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0CE" w:rsidRDefault="00E97620">
      <w:pPr>
        <w:jc w:val="center"/>
        <w:rPr>
          <w:color w:val="333333"/>
          <w:sz w:val="32"/>
          <w:szCs w:val="32"/>
        </w:rPr>
      </w:pPr>
      <w:r>
        <w:rPr>
          <w:color w:val="333333"/>
          <w:sz w:val="32"/>
          <w:szCs w:val="32"/>
        </w:rPr>
        <w:t>Ekspertu kopīgais atzinums studiju programmas licencēšanai</w:t>
      </w:r>
      <w:r>
        <w:rPr>
          <w:color w:val="333333"/>
          <w:sz w:val="22"/>
          <w:szCs w:val="22"/>
        </w:rPr>
        <w:br/>
      </w:r>
      <w:r>
        <w:rPr>
          <w:color w:val="333333"/>
          <w:sz w:val="22"/>
          <w:szCs w:val="22"/>
        </w:rPr>
        <w:br/>
      </w:r>
    </w:p>
    <w:p w:rsidR="00A510CE" w:rsidRDefault="00E97620">
      <w:pPr>
        <w:numPr>
          <w:ilvl w:val="0"/>
          <w:numId w:val="12"/>
        </w:numPr>
        <w:spacing w:after="0" w:line="276" w:lineRule="auto"/>
        <w:jc w:val="center"/>
        <w:rPr>
          <w:color w:val="333333"/>
          <w:sz w:val="27"/>
          <w:szCs w:val="27"/>
        </w:rPr>
      </w:pPr>
      <w:r>
        <w:rPr>
          <w:color w:val="333333"/>
          <w:sz w:val="27"/>
          <w:szCs w:val="27"/>
        </w:rPr>
        <w:t>LĪMEŅA PROFESIONĀLĀ AUGSTĀKĀS</w:t>
      </w:r>
    </w:p>
    <w:p w:rsidR="00A510CE" w:rsidRDefault="00E97620">
      <w:pPr>
        <w:spacing w:after="0" w:line="276" w:lineRule="auto"/>
        <w:jc w:val="center"/>
        <w:rPr>
          <w:color w:val="333333"/>
          <w:sz w:val="32"/>
          <w:szCs w:val="32"/>
        </w:rPr>
      </w:pPr>
      <w:r>
        <w:rPr>
          <w:color w:val="333333"/>
          <w:sz w:val="27"/>
          <w:szCs w:val="27"/>
        </w:rPr>
        <w:t>IZGLĪTĪBAS STUDIJU PROGRAMMA</w:t>
      </w:r>
    </w:p>
    <w:p w:rsidR="00A510CE" w:rsidRDefault="00E97620">
      <w:pPr>
        <w:jc w:val="center"/>
        <w:rPr>
          <w:color w:val="333333"/>
          <w:sz w:val="22"/>
          <w:szCs w:val="22"/>
        </w:rPr>
      </w:pPr>
      <w:r>
        <w:rPr>
          <w:color w:val="333333"/>
          <w:sz w:val="32"/>
          <w:szCs w:val="32"/>
        </w:rPr>
        <w:t>“</w:t>
      </w:r>
      <w:r>
        <w:rPr>
          <w:color w:val="333333"/>
          <w:sz w:val="27"/>
          <w:szCs w:val="27"/>
        </w:rPr>
        <w:t>AUGKOPĪBA</w:t>
      </w:r>
      <w:r>
        <w:rPr>
          <w:color w:val="333333"/>
          <w:sz w:val="32"/>
          <w:szCs w:val="32"/>
        </w:rPr>
        <w:t>”</w:t>
      </w:r>
    </w:p>
    <w:p w:rsidR="00A510CE" w:rsidRDefault="00A510CE">
      <w:pPr>
        <w:jc w:val="center"/>
        <w:rPr>
          <w:color w:val="333333"/>
          <w:sz w:val="52"/>
          <w:szCs w:val="52"/>
        </w:rPr>
      </w:pPr>
    </w:p>
    <w:p w:rsidR="00A510CE" w:rsidRDefault="00E97620">
      <w:pPr>
        <w:spacing w:after="0" w:line="276" w:lineRule="auto"/>
        <w:jc w:val="center"/>
        <w:rPr>
          <w:color w:val="333333"/>
          <w:sz w:val="27"/>
          <w:szCs w:val="27"/>
        </w:rPr>
      </w:pPr>
      <w:r>
        <w:rPr>
          <w:color w:val="333333"/>
          <w:sz w:val="27"/>
          <w:szCs w:val="27"/>
        </w:rPr>
        <w:t>LATVIJAS LAUKSAIMNIECĪBAS UNIVERSITĀTES AĢENTŪRA “LATVIJAS LAUKSAIMNIECĪBAS UNIVERSITĀTES</w:t>
      </w:r>
    </w:p>
    <w:p w:rsidR="00A510CE" w:rsidRDefault="00E97620">
      <w:pPr>
        <w:spacing w:after="0" w:line="276" w:lineRule="auto"/>
        <w:jc w:val="center"/>
        <w:rPr>
          <w:color w:val="333333"/>
          <w:sz w:val="32"/>
          <w:szCs w:val="32"/>
        </w:rPr>
      </w:pPr>
      <w:r>
        <w:rPr>
          <w:color w:val="333333"/>
          <w:sz w:val="27"/>
          <w:szCs w:val="27"/>
        </w:rPr>
        <w:t xml:space="preserve"> MALNAVAS KOLEDŽA”</w:t>
      </w:r>
    </w:p>
    <w:p w:rsidR="00A510CE" w:rsidRDefault="00A510CE">
      <w:pPr>
        <w:jc w:val="center"/>
        <w:rPr>
          <w:color w:val="333333"/>
        </w:rPr>
      </w:pPr>
    </w:p>
    <w:p w:rsidR="00A510CE" w:rsidRDefault="00A510CE">
      <w:pPr>
        <w:rPr>
          <w:color w:val="333333"/>
        </w:rPr>
      </w:pPr>
    </w:p>
    <w:p w:rsidR="00A510CE" w:rsidRDefault="00E97620">
      <w:pPr>
        <w:tabs>
          <w:tab w:val="left" w:pos="8229"/>
        </w:tabs>
        <w:rPr>
          <w:color w:val="333333"/>
        </w:rPr>
      </w:pPr>
      <w:r>
        <w:rPr>
          <w:color w:val="333333"/>
        </w:rPr>
        <w:tab/>
      </w:r>
    </w:p>
    <w:p w:rsidR="00A510CE" w:rsidRDefault="00E97620">
      <w:pPr>
        <w:rPr>
          <w:color w:val="333333"/>
          <w:sz w:val="28"/>
          <w:szCs w:val="28"/>
        </w:rPr>
      </w:pPr>
      <w:r>
        <w:rPr>
          <w:color w:val="333333"/>
          <w:sz w:val="28"/>
          <w:szCs w:val="28"/>
        </w:rPr>
        <w:t xml:space="preserve">Eksperti rekomendē </w:t>
      </w:r>
      <w:r>
        <w:rPr>
          <w:b/>
          <w:color w:val="333333"/>
          <w:sz w:val="28"/>
          <w:szCs w:val="28"/>
        </w:rPr>
        <w:t>licencēt</w:t>
      </w:r>
      <w:r>
        <w:rPr>
          <w:color w:val="333333"/>
          <w:sz w:val="28"/>
          <w:szCs w:val="28"/>
        </w:rPr>
        <w:t xml:space="preserve"> studiju programmu.</w:t>
      </w:r>
    </w:p>
    <w:p w:rsidR="00A510CE" w:rsidRDefault="00A510CE">
      <w:pPr>
        <w:jc w:val="right"/>
        <w:rPr>
          <w:color w:val="333333"/>
        </w:rPr>
      </w:pPr>
    </w:p>
    <w:p w:rsidR="00A510CE" w:rsidRDefault="00A510CE">
      <w:pPr>
        <w:jc w:val="left"/>
        <w:rPr>
          <w:color w:val="333333"/>
        </w:rPr>
      </w:pPr>
    </w:p>
    <w:p w:rsidR="00A510CE" w:rsidRDefault="00E97620">
      <w:pPr>
        <w:jc w:val="left"/>
        <w:rPr>
          <w:color w:val="333333"/>
          <w:sz w:val="28"/>
          <w:szCs w:val="28"/>
        </w:rPr>
      </w:pPr>
      <w:r>
        <w:rPr>
          <w:color w:val="333333"/>
          <w:sz w:val="28"/>
          <w:szCs w:val="28"/>
        </w:rPr>
        <w:t>Eksperti:</w:t>
      </w:r>
    </w:p>
    <w:p w:rsidR="00A510CE" w:rsidRDefault="00A510CE">
      <w:pPr>
        <w:jc w:val="right"/>
        <w:rPr>
          <w:color w:val="333333"/>
        </w:rPr>
      </w:pPr>
    </w:p>
    <w:p w:rsidR="00A510CE" w:rsidRDefault="00E97620">
      <w:pPr>
        <w:numPr>
          <w:ilvl w:val="0"/>
          <w:numId w:val="10"/>
        </w:numPr>
        <w:pBdr>
          <w:top w:val="nil"/>
          <w:left w:val="nil"/>
          <w:bottom w:val="nil"/>
          <w:right w:val="nil"/>
          <w:between w:val="nil"/>
        </w:pBdr>
        <w:spacing w:line="249" w:lineRule="auto"/>
        <w:ind w:left="426" w:right="-755" w:hanging="425"/>
        <w:jc w:val="left"/>
        <w:rPr>
          <w:color w:val="333333"/>
        </w:rPr>
      </w:pPr>
      <w:r>
        <w:rPr>
          <w:color w:val="333333"/>
        </w:rPr>
        <w:t xml:space="preserve">Eksperts, Dr.biol., profesors, </w:t>
      </w:r>
      <w:r>
        <w:rPr>
          <w:b/>
          <w:color w:val="333333"/>
        </w:rPr>
        <w:t xml:space="preserve">Didzis </w:t>
      </w:r>
      <w:proofErr w:type="spellStart"/>
      <w:r>
        <w:rPr>
          <w:b/>
          <w:color w:val="333333"/>
        </w:rPr>
        <w:t>Elferts</w:t>
      </w:r>
      <w:proofErr w:type="spellEnd"/>
    </w:p>
    <w:p w:rsidR="00A510CE" w:rsidRDefault="00E97620">
      <w:pPr>
        <w:numPr>
          <w:ilvl w:val="0"/>
          <w:numId w:val="10"/>
        </w:numPr>
        <w:pBdr>
          <w:top w:val="nil"/>
          <w:left w:val="nil"/>
          <w:bottom w:val="nil"/>
          <w:right w:val="nil"/>
          <w:between w:val="nil"/>
        </w:pBdr>
        <w:spacing w:line="249" w:lineRule="auto"/>
        <w:ind w:left="426" w:right="-755" w:hanging="425"/>
        <w:jc w:val="left"/>
        <w:rPr>
          <w:color w:val="333333"/>
        </w:rPr>
      </w:pPr>
      <w:r>
        <w:rPr>
          <w:color w:val="333333"/>
        </w:rPr>
        <w:t xml:space="preserve">Latvijas Darba devēju konfederācijas deleģētais eksperts </w:t>
      </w:r>
      <w:r>
        <w:rPr>
          <w:b/>
          <w:color w:val="333333"/>
        </w:rPr>
        <w:t xml:space="preserve">Andrejs Vītoliņš </w:t>
      </w:r>
    </w:p>
    <w:p w:rsidR="00A510CE" w:rsidRDefault="00E97620">
      <w:pPr>
        <w:numPr>
          <w:ilvl w:val="0"/>
          <w:numId w:val="10"/>
        </w:numPr>
        <w:pBdr>
          <w:top w:val="nil"/>
          <w:left w:val="nil"/>
          <w:bottom w:val="nil"/>
          <w:right w:val="nil"/>
          <w:between w:val="nil"/>
        </w:pBdr>
        <w:spacing w:line="249" w:lineRule="auto"/>
        <w:ind w:left="426" w:right="-755" w:hanging="425"/>
        <w:jc w:val="left"/>
        <w:rPr>
          <w:color w:val="333333"/>
        </w:rPr>
      </w:pPr>
      <w:r>
        <w:rPr>
          <w:color w:val="333333"/>
        </w:rPr>
        <w:t xml:space="preserve">Latvijas Studentu apvienības deleģētais eksperts </w:t>
      </w:r>
      <w:r>
        <w:rPr>
          <w:b/>
          <w:color w:val="333333"/>
        </w:rPr>
        <w:t xml:space="preserve">Niks Ričards </w:t>
      </w:r>
      <w:proofErr w:type="spellStart"/>
      <w:r>
        <w:rPr>
          <w:b/>
          <w:color w:val="333333"/>
        </w:rPr>
        <w:t>Goldiņš</w:t>
      </w:r>
      <w:proofErr w:type="spellEnd"/>
    </w:p>
    <w:p w:rsidR="00A510CE" w:rsidRDefault="00A510CE">
      <w:pPr>
        <w:pBdr>
          <w:top w:val="nil"/>
          <w:left w:val="nil"/>
          <w:bottom w:val="nil"/>
          <w:right w:val="nil"/>
          <w:between w:val="nil"/>
        </w:pBdr>
        <w:spacing w:after="0"/>
        <w:ind w:left="720"/>
        <w:jc w:val="center"/>
        <w:rPr>
          <w:color w:val="333333"/>
        </w:rPr>
      </w:pPr>
    </w:p>
    <w:p w:rsidR="00A510CE" w:rsidRDefault="00A510CE">
      <w:pPr>
        <w:pBdr>
          <w:top w:val="nil"/>
          <w:left w:val="nil"/>
          <w:bottom w:val="nil"/>
          <w:right w:val="nil"/>
          <w:between w:val="nil"/>
        </w:pBdr>
        <w:spacing w:after="0"/>
        <w:ind w:left="720"/>
        <w:jc w:val="center"/>
        <w:rPr>
          <w:color w:val="333333"/>
        </w:rPr>
      </w:pPr>
    </w:p>
    <w:p w:rsidR="00A510CE" w:rsidRDefault="00A510CE">
      <w:pPr>
        <w:pBdr>
          <w:top w:val="nil"/>
          <w:left w:val="nil"/>
          <w:bottom w:val="nil"/>
          <w:right w:val="nil"/>
          <w:between w:val="nil"/>
        </w:pBdr>
        <w:spacing w:after="0"/>
        <w:ind w:left="720"/>
        <w:jc w:val="center"/>
        <w:rPr>
          <w:color w:val="333333"/>
        </w:rPr>
      </w:pPr>
    </w:p>
    <w:p w:rsidR="00A510CE" w:rsidRDefault="00A510CE">
      <w:pPr>
        <w:pBdr>
          <w:top w:val="nil"/>
          <w:left w:val="nil"/>
          <w:bottom w:val="nil"/>
          <w:right w:val="nil"/>
          <w:between w:val="nil"/>
        </w:pBdr>
        <w:spacing w:after="0"/>
        <w:ind w:left="720"/>
        <w:jc w:val="center"/>
        <w:rPr>
          <w:color w:val="333333"/>
        </w:rPr>
      </w:pPr>
    </w:p>
    <w:p w:rsidR="00A510CE" w:rsidRDefault="00A510CE">
      <w:pPr>
        <w:pBdr>
          <w:top w:val="nil"/>
          <w:left w:val="nil"/>
          <w:bottom w:val="nil"/>
          <w:right w:val="nil"/>
          <w:between w:val="nil"/>
        </w:pBdr>
        <w:ind w:left="720"/>
        <w:jc w:val="center"/>
        <w:rPr>
          <w:color w:val="333333"/>
        </w:rPr>
      </w:pPr>
    </w:p>
    <w:p w:rsidR="00A510CE" w:rsidRDefault="00E97620">
      <w:pPr>
        <w:jc w:val="left"/>
        <w:rPr>
          <w:color w:val="333333"/>
          <w:sz w:val="28"/>
          <w:szCs w:val="28"/>
        </w:rPr>
      </w:pPr>
      <w:r>
        <w:rPr>
          <w:color w:val="333333"/>
          <w:sz w:val="28"/>
          <w:szCs w:val="28"/>
        </w:rPr>
        <w:t>Datums (0</w:t>
      </w:r>
      <w:r w:rsidR="004177D5">
        <w:rPr>
          <w:color w:val="333333"/>
          <w:sz w:val="28"/>
          <w:szCs w:val="28"/>
        </w:rPr>
        <w:t>7</w:t>
      </w:r>
      <w:r>
        <w:rPr>
          <w:color w:val="333333"/>
          <w:sz w:val="28"/>
          <w:szCs w:val="28"/>
        </w:rPr>
        <w:t>/09/2022)</w:t>
      </w:r>
    </w:p>
    <w:p w:rsidR="00A510CE" w:rsidRDefault="00A510CE">
      <w:pPr>
        <w:pBdr>
          <w:top w:val="nil"/>
          <w:left w:val="nil"/>
          <w:bottom w:val="nil"/>
          <w:right w:val="nil"/>
          <w:between w:val="nil"/>
        </w:pBdr>
        <w:ind w:left="720"/>
        <w:jc w:val="center"/>
        <w:rPr>
          <w:color w:val="333333"/>
        </w:rPr>
      </w:pPr>
    </w:p>
    <w:p w:rsidR="00A510CE" w:rsidRDefault="00E97620">
      <w:pPr>
        <w:spacing w:line="259" w:lineRule="auto"/>
        <w:jc w:val="left"/>
        <w:rPr>
          <w:b/>
          <w:color w:val="333333"/>
          <w:sz w:val="28"/>
          <w:szCs w:val="28"/>
        </w:rPr>
      </w:pPr>
      <w:r>
        <w:br w:type="page"/>
      </w:r>
    </w:p>
    <w:p w:rsidR="00A510CE" w:rsidRDefault="00E97620">
      <w:pPr>
        <w:spacing w:line="259" w:lineRule="auto"/>
        <w:jc w:val="center"/>
        <w:rPr>
          <w:b/>
          <w:color w:val="333333"/>
          <w:sz w:val="28"/>
          <w:szCs w:val="28"/>
        </w:rPr>
      </w:pPr>
      <w:r>
        <w:rPr>
          <w:b/>
          <w:color w:val="333333"/>
          <w:sz w:val="28"/>
          <w:szCs w:val="28"/>
        </w:rPr>
        <w:lastRenderedPageBreak/>
        <w:t>Satura rā</w:t>
      </w:r>
      <w:bookmarkStart w:id="0" w:name="_GoBack"/>
      <w:bookmarkEnd w:id="0"/>
      <w:r>
        <w:rPr>
          <w:b/>
          <w:color w:val="333333"/>
          <w:sz w:val="28"/>
          <w:szCs w:val="28"/>
        </w:rPr>
        <w:t>dītājs</w:t>
      </w:r>
    </w:p>
    <w:p w:rsidR="00A510CE" w:rsidRDefault="00A510CE">
      <w:pPr>
        <w:keepNext/>
        <w:keepLines/>
        <w:pBdr>
          <w:top w:val="nil"/>
          <w:left w:val="nil"/>
          <w:bottom w:val="nil"/>
          <w:right w:val="nil"/>
          <w:between w:val="nil"/>
        </w:pBdr>
        <w:spacing w:before="240" w:after="0" w:line="259" w:lineRule="auto"/>
        <w:ind w:left="720" w:hanging="360"/>
        <w:jc w:val="left"/>
        <w:rPr>
          <w:color w:val="333333"/>
          <w:sz w:val="28"/>
          <w:szCs w:val="28"/>
        </w:rPr>
      </w:pPr>
    </w:p>
    <w:sdt>
      <w:sdtPr>
        <w:id w:val="-1107117980"/>
        <w:docPartObj>
          <w:docPartGallery w:val="Table of Contents"/>
          <w:docPartUnique/>
        </w:docPartObj>
      </w:sdtPr>
      <w:sdtContent>
        <w:p w:rsidR="006113B3" w:rsidRDefault="00E97620">
          <w:pPr>
            <w:pStyle w:val="TOC1"/>
            <w:tabs>
              <w:tab w:val="left" w:pos="440"/>
              <w:tab w:val="right" w:pos="9061"/>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113454935" w:history="1">
            <w:r w:rsidR="006113B3" w:rsidRPr="00DD4131">
              <w:rPr>
                <w:rStyle w:val="Hyperlink"/>
                <w:noProof/>
              </w:rPr>
              <w:t>I.</w:t>
            </w:r>
            <w:r w:rsidR="006113B3">
              <w:rPr>
                <w:rFonts w:asciiTheme="minorHAnsi" w:eastAsiaTheme="minorEastAsia" w:hAnsiTheme="minorHAnsi" w:cstheme="minorBidi"/>
                <w:noProof/>
                <w:sz w:val="22"/>
                <w:szCs w:val="22"/>
                <w:lang w:val="en-US"/>
              </w:rPr>
              <w:tab/>
            </w:r>
            <w:r w:rsidR="006113B3" w:rsidRPr="00DD4131">
              <w:rPr>
                <w:rStyle w:val="Hyperlink"/>
                <w:noProof/>
              </w:rPr>
              <w:t>Studiju programmas atbilstība studiju virzienam</w:t>
            </w:r>
            <w:r w:rsidR="006113B3">
              <w:rPr>
                <w:noProof/>
                <w:webHidden/>
              </w:rPr>
              <w:tab/>
            </w:r>
            <w:r w:rsidR="006113B3">
              <w:rPr>
                <w:noProof/>
                <w:webHidden/>
              </w:rPr>
              <w:fldChar w:fldCharType="begin"/>
            </w:r>
            <w:r w:rsidR="006113B3">
              <w:rPr>
                <w:noProof/>
                <w:webHidden/>
              </w:rPr>
              <w:instrText xml:space="preserve"> PAGEREF _Toc113454935 \h </w:instrText>
            </w:r>
            <w:r w:rsidR="006113B3">
              <w:rPr>
                <w:noProof/>
                <w:webHidden/>
              </w:rPr>
            </w:r>
            <w:r w:rsidR="006113B3">
              <w:rPr>
                <w:noProof/>
                <w:webHidden/>
              </w:rPr>
              <w:fldChar w:fldCharType="separate"/>
            </w:r>
            <w:r w:rsidR="006113B3">
              <w:rPr>
                <w:noProof/>
                <w:webHidden/>
              </w:rPr>
              <w:t>5</w:t>
            </w:r>
            <w:r w:rsidR="006113B3">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36" w:history="1">
            <w:r w:rsidRPr="00DD4131">
              <w:rPr>
                <w:rStyle w:val="Hyperlink"/>
                <w:noProof/>
              </w:rPr>
              <w:t>II.</w:t>
            </w:r>
            <w:r>
              <w:rPr>
                <w:rFonts w:asciiTheme="minorHAnsi" w:eastAsiaTheme="minorEastAsia" w:hAnsiTheme="minorHAnsi" w:cstheme="minorBidi"/>
                <w:noProof/>
                <w:sz w:val="22"/>
                <w:szCs w:val="22"/>
                <w:lang w:val="en-US"/>
              </w:rPr>
              <w:tab/>
            </w:r>
            <w:r w:rsidRPr="00DD4131">
              <w:rPr>
                <w:rStyle w:val="Hyperlink"/>
                <w:noProof/>
              </w:rPr>
              <w:t>Resursi un nodrošinājums</w:t>
            </w:r>
            <w:r>
              <w:rPr>
                <w:noProof/>
                <w:webHidden/>
              </w:rPr>
              <w:tab/>
            </w:r>
            <w:r>
              <w:rPr>
                <w:noProof/>
                <w:webHidden/>
              </w:rPr>
              <w:fldChar w:fldCharType="begin"/>
            </w:r>
            <w:r>
              <w:rPr>
                <w:noProof/>
                <w:webHidden/>
              </w:rPr>
              <w:instrText xml:space="preserve"> PAGEREF _Toc113454936 \h </w:instrText>
            </w:r>
            <w:r>
              <w:rPr>
                <w:noProof/>
                <w:webHidden/>
              </w:rPr>
            </w:r>
            <w:r>
              <w:rPr>
                <w:noProof/>
                <w:webHidden/>
              </w:rPr>
              <w:fldChar w:fldCharType="separate"/>
            </w:r>
            <w:r>
              <w:rPr>
                <w:noProof/>
                <w:webHidden/>
              </w:rPr>
              <w:t>9</w:t>
            </w:r>
            <w:r>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37" w:history="1">
            <w:r w:rsidRPr="00DD4131">
              <w:rPr>
                <w:rStyle w:val="Hyperlink"/>
                <w:noProof/>
              </w:rPr>
              <w:t>III.</w:t>
            </w:r>
            <w:r>
              <w:rPr>
                <w:rFonts w:asciiTheme="minorHAnsi" w:eastAsiaTheme="minorEastAsia" w:hAnsiTheme="minorHAnsi" w:cstheme="minorBidi"/>
                <w:noProof/>
                <w:sz w:val="22"/>
                <w:szCs w:val="22"/>
                <w:lang w:val="en-US"/>
              </w:rPr>
              <w:tab/>
            </w:r>
            <w:r w:rsidRPr="00DD4131">
              <w:rPr>
                <w:rStyle w:val="Hyperlink"/>
                <w:noProof/>
              </w:rPr>
              <w:t>Studiju saturs un īstenošanas mehānisms</w:t>
            </w:r>
            <w:r>
              <w:rPr>
                <w:noProof/>
                <w:webHidden/>
              </w:rPr>
              <w:tab/>
            </w:r>
            <w:r>
              <w:rPr>
                <w:noProof/>
                <w:webHidden/>
              </w:rPr>
              <w:fldChar w:fldCharType="begin"/>
            </w:r>
            <w:r>
              <w:rPr>
                <w:noProof/>
                <w:webHidden/>
              </w:rPr>
              <w:instrText xml:space="preserve"> PAGEREF _Toc113454937 \h </w:instrText>
            </w:r>
            <w:r>
              <w:rPr>
                <w:noProof/>
                <w:webHidden/>
              </w:rPr>
            </w:r>
            <w:r>
              <w:rPr>
                <w:noProof/>
                <w:webHidden/>
              </w:rPr>
              <w:fldChar w:fldCharType="separate"/>
            </w:r>
            <w:r>
              <w:rPr>
                <w:noProof/>
                <w:webHidden/>
              </w:rPr>
              <w:t>15</w:t>
            </w:r>
            <w:r>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38" w:history="1">
            <w:r w:rsidRPr="00DD4131">
              <w:rPr>
                <w:rStyle w:val="Hyperlink"/>
                <w:noProof/>
              </w:rPr>
              <w:t>IV.</w:t>
            </w:r>
            <w:r>
              <w:rPr>
                <w:rFonts w:asciiTheme="minorHAnsi" w:eastAsiaTheme="minorEastAsia" w:hAnsiTheme="minorHAnsi" w:cstheme="minorBidi"/>
                <w:noProof/>
                <w:sz w:val="22"/>
                <w:szCs w:val="22"/>
                <w:lang w:val="en-US"/>
              </w:rPr>
              <w:tab/>
            </w:r>
            <w:r w:rsidRPr="00DD4131">
              <w:rPr>
                <w:rStyle w:val="Hyperlink"/>
                <w:noProof/>
              </w:rPr>
              <w:t>Mācībspēki</w:t>
            </w:r>
            <w:r>
              <w:rPr>
                <w:noProof/>
                <w:webHidden/>
              </w:rPr>
              <w:tab/>
            </w:r>
            <w:r>
              <w:rPr>
                <w:noProof/>
                <w:webHidden/>
              </w:rPr>
              <w:fldChar w:fldCharType="begin"/>
            </w:r>
            <w:r>
              <w:rPr>
                <w:noProof/>
                <w:webHidden/>
              </w:rPr>
              <w:instrText xml:space="preserve"> PAGEREF _Toc113454938 \h </w:instrText>
            </w:r>
            <w:r>
              <w:rPr>
                <w:noProof/>
                <w:webHidden/>
              </w:rPr>
            </w:r>
            <w:r>
              <w:rPr>
                <w:noProof/>
                <w:webHidden/>
              </w:rPr>
              <w:fldChar w:fldCharType="separate"/>
            </w:r>
            <w:r>
              <w:rPr>
                <w:noProof/>
                <w:webHidden/>
              </w:rPr>
              <w:t>20</w:t>
            </w:r>
            <w:r>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39" w:history="1">
            <w:r w:rsidRPr="00DD4131">
              <w:rPr>
                <w:rStyle w:val="Hyperlink"/>
                <w:noProof/>
              </w:rPr>
              <w:t>V.</w:t>
            </w:r>
            <w:r>
              <w:rPr>
                <w:rFonts w:asciiTheme="minorHAnsi" w:eastAsiaTheme="minorEastAsia" w:hAnsiTheme="minorHAnsi" w:cstheme="minorBidi"/>
                <w:noProof/>
                <w:sz w:val="22"/>
                <w:szCs w:val="22"/>
                <w:lang w:val="en-US"/>
              </w:rPr>
              <w:tab/>
            </w:r>
            <w:r w:rsidRPr="00DD4131">
              <w:rPr>
                <w:rStyle w:val="Hyperlink"/>
                <w:noProof/>
              </w:rPr>
              <w:t>Studiju programmas atbilstība normatīvo aktu prasībām</w:t>
            </w:r>
            <w:r>
              <w:rPr>
                <w:noProof/>
                <w:webHidden/>
              </w:rPr>
              <w:tab/>
            </w:r>
            <w:r>
              <w:rPr>
                <w:noProof/>
                <w:webHidden/>
              </w:rPr>
              <w:fldChar w:fldCharType="begin"/>
            </w:r>
            <w:r>
              <w:rPr>
                <w:noProof/>
                <w:webHidden/>
              </w:rPr>
              <w:instrText xml:space="preserve"> PAGEREF _Toc113454939 \h </w:instrText>
            </w:r>
            <w:r>
              <w:rPr>
                <w:noProof/>
                <w:webHidden/>
              </w:rPr>
            </w:r>
            <w:r>
              <w:rPr>
                <w:noProof/>
                <w:webHidden/>
              </w:rPr>
              <w:fldChar w:fldCharType="separate"/>
            </w:r>
            <w:r>
              <w:rPr>
                <w:noProof/>
                <w:webHidden/>
              </w:rPr>
              <w:t>24</w:t>
            </w:r>
            <w:r>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40" w:history="1">
            <w:r w:rsidRPr="00DD4131">
              <w:rPr>
                <w:rStyle w:val="Hyperlink"/>
                <w:noProof/>
              </w:rPr>
              <w:t>VI.</w:t>
            </w:r>
            <w:r>
              <w:rPr>
                <w:rFonts w:asciiTheme="minorHAnsi" w:eastAsiaTheme="minorEastAsia" w:hAnsiTheme="minorHAnsi" w:cstheme="minorBidi"/>
                <w:noProof/>
                <w:sz w:val="22"/>
                <w:szCs w:val="22"/>
                <w:lang w:val="en-US"/>
              </w:rPr>
              <w:tab/>
            </w:r>
            <w:r w:rsidRPr="00DD4131">
              <w:rPr>
                <w:rStyle w:val="Hyperlink"/>
                <w:noProof/>
              </w:rPr>
              <w:t>Novērtējums</w:t>
            </w:r>
            <w:r>
              <w:rPr>
                <w:noProof/>
                <w:webHidden/>
              </w:rPr>
              <w:tab/>
            </w:r>
            <w:r>
              <w:rPr>
                <w:noProof/>
                <w:webHidden/>
              </w:rPr>
              <w:fldChar w:fldCharType="begin"/>
            </w:r>
            <w:r>
              <w:rPr>
                <w:noProof/>
                <w:webHidden/>
              </w:rPr>
              <w:instrText xml:space="preserve"> PAGEREF _Toc113454940 \h </w:instrText>
            </w:r>
            <w:r>
              <w:rPr>
                <w:noProof/>
                <w:webHidden/>
              </w:rPr>
            </w:r>
            <w:r>
              <w:rPr>
                <w:noProof/>
                <w:webHidden/>
              </w:rPr>
              <w:fldChar w:fldCharType="separate"/>
            </w:r>
            <w:r>
              <w:rPr>
                <w:noProof/>
                <w:webHidden/>
              </w:rPr>
              <w:t>30</w:t>
            </w:r>
            <w:r>
              <w:rPr>
                <w:noProof/>
                <w:webHidden/>
              </w:rPr>
              <w:fldChar w:fldCharType="end"/>
            </w:r>
          </w:hyperlink>
        </w:p>
        <w:p w:rsidR="006113B3" w:rsidRDefault="006113B3">
          <w:pPr>
            <w:pStyle w:val="TOC1"/>
            <w:tabs>
              <w:tab w:val="left" w:pos="660"/>
              <w:tab w:val="right" w:pos="9061"/>
            </w:tabs>
            <w:rPr>
              <w:rFonts w:asciiTheme="minorHAnsi" w:eastAsiaTheme="minorEastAsia" w:hAnsiTheme="minorHAnsi" w:cstheme="minorBidi"/>
              <w:noProof/>
              <w:sz w:val="22"/>
              <w:szCs w:val="22"/>
              <w:lang w:val="en-US"/>
            </w:rPr>
          </w:pPr>
          <w:hyperlink w:anchor="_Toc113454941" w:history="1">
            <w:r w:rsidRPr="00DD4131">
              <w:rPr>
                <w:rStyle w:val="Hyperlink"/>
                <w:noProof/>
              </w:rPr>
              <w:t>VII.</w:t>
            </w:r>
            <w:r>
              <w:rPr>
                <w:rFonts w:asciiTheme="minorHAnsi" w:eastAsiaTheme="minorEastAsia" w:hAnsiTheme="minorHAnsi" w:cstheme="minorBidi"/>
                <w:noProof/>
                <w:sz w:val="22"/>
                <w:szCs w:val="22"/>
                <w:lang w:val="en-US"/>
              </w:rPr>
              <w:tab/>
            </w:r>
            <w:r w:rsidRPr="00DD4131">
              <w:rPr>
                <w:rStyle w:val="Hyperlink"/>
                <w:noProof/>
              </w:rPr>
              <w:t>Rekomendācijas</w:t>
            </w:r>
            <w:r>
              <w:rPr>
                <w:noProof/>
                <w:webHidden/>
              </w:rPr>
              <w:tab/>
            </w:r>
            <w:r>
              <w:rPr>
                <w:noProof/>
                <w:webHidden/>
              </w:rPr>
              <w:fldChar w:fldCharType="begin"/>
            </w:r>
            <w:r>
              <w:rPr>
                <w:noProof/>
                <w:webHidden/>
              </w:rPr>
              <w:instrText xml:space="preserve"> PAGEREF _Toc113454941 \h </w:instrText>
            </w:r>
            <w:r>
              <w:rPr>
                <w:noProof/>
                <w:webHidden/>
              </w:rPr>
            </w:r>
            <w:r>
              <w:rPr>
                <w:noProof/>
                <w:webHidden/>
              </w:rPr>
              <w:fldChar w:fldCharType="separate"/>
            </w:r>
            <w:r>
              <w:rPr>
                <w:noProof/>
                <w:webHidden/>
              </w:rPr>
              <w:t>32</w:t>
            </w:r>
            <w:r>
              <w:rPr>
                <w:noProof/>
                <w:webHidden/>
              </w:rPr>
              <w:fldChar w:fldCharType="end"/>
            </w:r>
          </w:hyperlink>
        </w:p>
        <w:p w:rsidR="006113B3" w:rsidRDefault="006113B3">
          <w:pPr>
            <w:pStyle w:val="TOC1"/>
            <w:tabs>
              <w:tab w:val="left" w:pos="880"/>
              <w:tab w:val="right" w:pos="9061"/>
            </w:tabs>
            <w:rPr>
              <w:rFonts w:asciiTheme="minorHAnsi" w:eastAsiaTheme="minorEastAsia" w:hAnsiTheme="minorHAnsi" w:cstheme="minorBidi"/>
              <w:noProof/>
              <w:sz w:val="22"/>
              <w:szCs w:val="22"/>
              <w:lang w:val="en-US"/>
            </w:rPr>
          </w:pPr>
          <w:hyperlink w:anchor="_Toc113454942" w:history="1">
            <w:r w:rsidRPr="00DD4131">
              <w:rPr>
                <w:rStyle w:val="Hyperlink"/>
                <w:noProof/>
              </w:rPr>
              <w:t>VIII.</w:t>
            </w:r>
            <w:r>
              <w:rPr>
                <w:rFonts w:asciiTheme="minorHAnsi" w:eastAsiaTheme="minorEastAsia" w:hAnsiTheme="minorHAnsi" w:cstheme="minorBidi"/>
                <w:noProof/>
                <w:sz w:val="22"/>
                <w:szCs w:val="22"/>
                <w:lang w:val="en-US"/>
              </w:rPr>
              <w:tab/>
            </w:r>
            <w:r w:rsidRPr="00DD4131">
              <w:rPr>
                <w:rStyle w:val="Hyperlink"/>
                <w:noProof/>
              </w:rPr>
              <w:t>Prasību vērtējumu kopsavilkums</w:t>
            </w:r>
            <w:r>
              <w:rPr>
                <w:noProof/>
                <w:webHidden/>
              </w:rPr>
              <w:tab/>
            </w:r>
            <w:r>
              <w:rPr>
                <w:noProof/>
                <w:webHidden/>
              </w:rPr>
              <w:fldChar w:fldCharType="begin"/>
            </w:r>
            <w:r>
              <w:rPr>
                <w:noProof/>
                <w:webHidden/>
              </w:rPr>
              <w:instrText xml:space="preserve"> PAGEREF _Toc113454942 \h </w:instrText>
            </w:r>
            <w:r>
              <w:rPr>
                <w:noProof/>
                <w:webHidden/>
              </w:rPr>
            </w:r>
            <w:r>
              <w:rPr>
                <w:noProof/>
                <w:webHidden/>
              </w:rPr>
              <w:fldChar w:fldCharType="separate"/>
            </w:r>
            <w:r>
              <w:rPr>
                <w:noProof/>
                <w:webHidden/>
              </w:rPr>
              <w:t>34</w:t>
            </w:r>
            <w:r>
              <w:rPr>
                <w:noProof/>
                <w:webHidden/>
              </w:rPr>
              <w:fldChar w:fldCharType="end"/>
            </w:r>
          </w:hyperlink>
        </w:p>
        <w:p w:rsidR="00A510CE" w:rsidRDefault="00E97620">
          <w:pPr>
            <w:rPr>
              <w:color w:val="333333"/>
            </w:rPr>
          </w:pPr>
          <w:r>
            <w:fldChar w:fldCharType="end"/>
          </w:r>
        </w:p>
      </w:sdtContent>
    </w:sdt>
    <w:p w:rsidR="00A510CE" w:rsidRDefault="00E97620">
      <w:pPr>
        <w:spacing w:line="259" w:lineRule="auto"/>
        <w:jc w:val="left"/>
        <w:rPr>
          <w:b/>
          <w:color w:val="333333"/>
          <w:sz w:val="28"/>
          <w:szCs w:val="28"/>
        </w:rPr>
      </w:pPr>
      <w:r>
        <w:br w:type="page"/>
      </w:r>
    </w:p>
    <w:p w:rsidR="00A510CE" w:rsidRDefault="00E97620">
      <w:pPr>
        <w:pBdr>
          <w:top w:val="nil"/>
          <w:left w:val="nil"/>
          <w:bottom w:val="nil"/>
          <w:right w:val="nil"/>
          <w:between w:val="nil"/>
        </w:pBdr>
        <w:ind w:left="720"/>
        <w:jc w:val="center"/>
        <w:rPr>
          <w:b/>
          <w:color w:val="333333"/>
          <w:sz w:val="28"/>
          <w:szCs w:val="28"/>
        </w:rPr>
      </w:pPr>
      <w:r>
        <w:rPr>
          <w:b/>
          <w:color w:val="333333"/>
          <w:sz w:val="28"/>
          <w:szCs w:val="28"/>
        </w:rPr>
        <w:lastRenderedPageBreak/>
        <w:t xml:space="preserve">Informācija par ekspertiem </w:t>
      </w:r>
    </w:p>
    <w:p w:rsidR="00A510CE" w:rsidRDefault="00A510CE">
      <w:pPr>
        <w:jc w:val="left"/>
        <w:rPr>
          <w:color w:val="333333"/>
        </w:rPr>
      </w:pPr>
    </w:p>
    <w:tbl>
      <w:tblPr>
        <w:tblStyle w:val="af6"/>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0"/>
        <w:gridCol w:w="1020"/>
        <w:gridCol w:w="1125"/>
        <w:gridCol w:w="1320"/>
        <w:gridCol w:w="2505"/>
      </w:tblGrid>
      <w:tr w:rsidR="00A510CE">
        <w:tc>
          <w:tcPr>
            <w:tcW w:w="3090" w:type="dxa"/>
          </w:tcPr>
          <w:p w:rsidR="00A510CE" w:rsidRDefault="00E97620">
            <w:pPr>
              <w:jc w:val="left"/>
              <w:rPr>
                <w:color w:val="333333"/>
              </w:rPr>
            </w:pPr>
            <w:r>
              <w:rPr>
                <w:color w:val="333333"/>
              </w:rPr>
              <w:t>Akadēmiskās vides pārstāvis</w:t>
            </w:r>
          </w:p>
        </w:tc>
        <w:tc>
          <w:tcPr>
            <w:tcW w:w="1020" w:type="dxa"/>
          </w:tcPr>
          <w:p w:rsidR="00A510CE" w:rsidRDefault="00E97620">
            <w:pPr>
              <w:jc w:val="left"/>
              <w:rPr>
                <w:i/>
                <w:color w:val="333333"/>
              </w:rPr>
            </w:pPr>
            <w:r>
              <w:rPr>
                <w:i/>
                <w:color w:val="333333"/>
              </w:rPr>
              <w:t>Didzis</w:t>
            </w:r>
          </w:p>
        </w:tc>
        <w:tc>
          <w:tcPr>
            <w:tcW w:w="1125" w:type="dxa"/>
          </w:tcPr>
          <w:p w:rsidR="00A510CE" w:rsidRDefault="00E97620">
            <w:pPr>
              <w:jc w:val="left"/>
              <w:rPr>
                <w:i/>
                <w:color w:val="333333"/>
              </w:rPr>
            </w:pPr>
            <w:proofErr w:type="spellStart"/>
            <w:r>
              <w:rPr>
                <w:i/>
                <w:color w:val="333333"/>
              </w:rPr>
              <w:t>Elferts</w:t>
            </w:r>
            <w:proofErr w:type="spellEnd"/>
          </w:p>
        </w:tc>
        <w:tc>
          <w:tcPr>
            <w:tcW w:w="1320" w:type="dxa"/>
          </w:tcPr>
          <w:p w:rsidR="00A510CE" w:rsidRDefault="00E97620">
            <w:pPr>
              <w:jc w:val="left"/>
              <w:rPr>
                <w:i/>
                <w:color w:val="333333"/>
              </w:rPr>
            </w:pPr>
            <w:r>
              <w:rPr>
                <w:i/>
                <w:color w:val="333333"/>
              </w:rPr>
              <w:t>Dr.biol., profesors</w:t>
            </w:r>
          </w:p>
        </w:tc>
        <w:tc>
          <w:tcPr>
            <w:tcW w:w="2505" w:type="dxa"/>
          </w:tcPr>
          <w:p w:rsidR="00A510CE" w:rsidRDefault="00E97620">
            <w:pPr>
              <w:jc w:val="left"/>
              <w:rPr>
                <w:i/>
                <w:color w:val="333333"/>
              </w:rPr>
            </w:pPr>
            <w:r>
              <w:rPr>
                <w:i/>
                <w:color w:val="333333"/>
              </w:rPr>
              <w:t>Latvijas Universitāte, Akadēmiskā departamenta direktors</w:t>
            </w:r>
          </w:p>
        </w:tc>
      </w:tr>
      <w:tr w:rsidR="00A510CE">
        <w:tc>
          <w:tcPr>
            <w:tcW w:w="3090" w:type="dxa"/>
          </w:tcPr>
          <w:p w:rsidR="00A510CE" w:rsidRDefault="00E97620">
            <w:pPr>
              <w:jc w:val="left"/>
              <w:rPr>
                <w:color w:val="333333"/>
              </w:rPr>
            </w:pPr>
            <w:r>
              <w:rPr>
                <w:color w:val="333333"/>
              </w:rPr>
              <w:t>Latvijas Darba devēju konfederācijas deleģētais eksperts</w:t>
            </w:r>
          </w:p>
        </w:tc>
        <w:tc>
          <w:tcPr>
            <w:tcW w:w="1020" w:type="dxa"/>
          </w:tcPr>
          <w:p w:rsidR="00A510CE" w:rsidRDefault="00E97620">
            <w:pPr>
              <w:jc w:val="left"/>
              <w:rPr>
                <w:i/>
                <w:color w:val="333333"/>
              </w:rPr>
            </w:pPr>
            <w:r>
              <w:rPr>
                <w:i/>
                <w:color w:val="333333"/>
              </w:rPr>
              <w:t>Andrejs</w:t>
            </w:r>
          </w:p>
        </w:tc>
        <w:tc>
          <w:tcPr>
            <w:tcW w:w="1125" w:type="dxa"/>
          </w:tcPr>
          <w:p w:rsidR="00A510CE" w:rsidRDefault="00E97620">
            <w:pPr>
              <w:jc w:val="left"/>
              <w:rPr>
                <w:i/>
                <w:color w:val="333333"/>
              </w:rPr>
            </w:pPr>
            <w:r>
              <w:rPr>
                <w:i/>
                <w:color w:val="333333"/>
              </w:rPr>
              <w:t>Vītoliņš</w:t>
            </w:r>
          </w:p>
        </w:tc>
        <w:tc>
          <w:tcPr>
            <w:tcW w:w="1320" w:type="dxa"/>
          </w:tcPr>
          <w:p w:rsidR="00A510CE" w:rsidRDefault="00A510CE">
            <w:pPr>
              <w:jc w:val="left"/>
              <w:rPr>
                <w:i/>
                <w:color w:val="333333"/>
              </w:rPr>
            </w:pPr>
          </w:p>
        </w:tc>
        <w:tc>
          <w:tcPr>
            <w:tcW w:w="2505" w:type="dxa"/>
          </w:tcPr>
          <w:p w:rsidR="00A510CE" w:rsidRDefault="00E97620">
            <w:pPr>
              <w:jc w:val="left"/>
              <w:rPr>
                <w:i/>
                <w:color w:val="333333"/>
              </w:rPr>
            </w:pPr>
            <w:r>
              <w:rPr>
                <w:i/>
                <w:color w:val="333333"/>
              </w:rPr>
              <w:t>Stādu audzētāju biedrība, Lauksaimnieku organizāciju sadarbības padome</w:t>
            </w:r>
          </w:p>
        </w:tc>
      </w:tr>
      <w:tr w:rsidR="00A510CE">
        <w:tc>
          <w:tcPr>
            <w:tcW w:w="3090" w:type="dxa"/>
          </w:tcPr>
          <w:p w:rsidR="00A510CE" w:rsidRDefault="00E97620">
            <w:pPr>
              <w:jc w:val="left"/>
              <w:rPr>
                <w:color w:val="333333"/>
              </w:rPr>
            </w:pPr>
            <w:r>
              <w:rPr>
                <w:color w:val="333333"/>
              </w:rPr>
              <w:t>Latvijas Studentu apvienības deleģētais eksperts/-e</w:t>
            </w:r>
          </w:p>
        </w:tc>
        <w:tc>
          <w:tcPr>
            <w:tcW w:w="1020" w:type="dxa"/>
          </w:tcPr>
          <w:p w:rsidR="00A510CE" w:rsidRDefault="00E97620">
            <w:pPr>
              <w:jc w:val="left"/>
              <w:rPr>
                <w:i/>
                <w:color w:val="333333"/>
              </w:rPr>
            </w:pPr>
            <w:r>
              <w:rPr>
                <w:i/>
                <w:color w:val="333333"/>
              </w:rPr>
              <w:t>Niks Ričards</w:t>
            </w:r>
          </w:p>
        </w:tc>
        <w:tc>
          <w:tcPr>
            <w:tcW w:w="1125" w:type="dxa"/>
          </w:tcPr>
          <w:p w:rsidR="00A510CE" w:rsidRDefault="00E97620">
            <w:pPr>
              <w:jc w:val="left"/>
              <w:rPr>
                <w:i/>
                <w:color w:val="333333"/>
              </w:rPr>
            </w:pPr>
            <w:proofErr w:type="spellStart"/>
            <w:r>
              <w:rPr>
                <w:i/>
                <w:color w:val="333333"/>
              </w:rPr>
              <w:t>Goldiņš</w:t>
            </w:r>
            <w:proofErr w:type="spellEnd"/>
          </w:p>
        </w:tc>
        <w:tc>
          <w:tcPr>
            <w:tcW w:w="1320" w:type="dxa"/>
          </w:tcPr>
          <w:p w:rsidR="00A510CE" w:rsidRDefault="00A510CE">
            <w:pPr>
              <w:jc w:val="left"/>
              <w:rPr>
                <w:i/>
                <w:color w:val="333333"/>
              </w:rPr>
            </w:pPr>
          </w:p>
        </w:tc>
        <w:tc>
          <w:tcPr>
            <w:tcW w:w="2505" w:type="dxa"/>
          </w:tcPr>
          <w:p w:rsidR="00A510CE" w:rsidRDefault="00A510CE">
            <w:pPr>
              <w:jc w:val="left"/>
              <w:rPr>
                <w:i/>
                <w:color w:val="333333"/>
              </w:rPr>
            </w:pPr>
          </w:p>
        </w:tc>
      </w:tr>
    </w:tbl>
    <w:p w:rsidR="00A510CE" w:rsidRDefault="00A510CE">
      <w:pPr>
        <w:jc w:val="left"/>
        <w:rPr>
          <w:color w:val="333333"/>
        </w:rPr>
      </w:pPr>
    </w:p>
    <w:tbl>
      <w:tblPr>
        <w:tblStyle w:val="af7"/>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85"/>
        <w:gridCol w:w="5430"/>
      </w:tblGrid>
      <w:tr w:rsidR="00A510CE">
        <w:tc>
          <w:tcPr>
            <w:tcW w:w="3585" w:type="dxa"/>
          </w:tcPr>
          <w:p w:rsidR="00A510CE" w:rsidRDefault="00E97620">
            <w:pPr>
              <w:jc w:val="left"/>
              <w:rPr>
                <w:color w:val="333333"/>
              </w:rPr>
            </w:pPr>
            <w:bookmarkStart w:id="1" w:name="_heading=h.gjdgxs" w:colFirst="0" w:colLast="0"/>
            <w:bookmarkEnd w:id="1"/>
            <w:r>
              <w:rPr>
                <w:color w:val="333333"/>
              </w:rPr>
              <w:t xml:space="preserve">Vizīte augstskolā/ koledžā </w:t>
            </w:r>
          </w:p>
        </w:tc>
        <w:tc>
          <w:tcPr>
            <w:tcW w:w="5430" w:type="dxa"/>
          </w:tcPr>
          <w:p w:rsidR="00A510CE" w:rsidRDefault="00E97620">
            <w:pPr>
              <w:jc w:val="left"/>
              <w:rPr>
                <w:i/>
                <w:color w:val="333333"/>
              </w:rPr>
            </w:pPr>
            <w:r>
              <w:rPr>
                <w:i/>
                <w:color w:val="333333"/>
              </w:rPr>
              <w:t>04.08.2022.</w:t>
            </w:r>
          </w:p>
        </w:tc>
      </w:tr>
      <w:tr w:rsidR="00A510CE">
        <w:tc>
          <w:tcPr>
            <w:tcW w:w="3585" w:type="dxa"/>
          </w:tcPr>
          <w:p w:rsidR="00A510CE" w:rsidRDefault="00E97620">
            <w:pPr>
              <w:jc w:val="left"/>
              <w:rPr>
                <w:color w:val="333333"/>
              </w:rPr>
            </w:pPr>
            <w:r>
              <w:rPr>
                <w:color w:val="333333"/>
              </w:rPr>
              <w:t xml:space="preserve">Ekspertu kopīgais atzinums sniegts, pamatojoties uz vizītes laikā veiktajiem novērojumiem un šādiem avotiem: </w:t>
            </w:r>
          </w:p>
        </w:tc>
        <w:tc>
          <w:tcPr>
            <w:tcW w:w="5430" w:type="dxa"/>
          </w:tcPr>
          <w:p w:rsidR="00A510CE" w:rsidRDefault="00E97620">
            <w:pPr>
              <w:numPr>
                <w:ilvl w:val="0"/>
                <w:numId w:val="4"/>
              </w:numPr>
              <w:rPr>
                <w:i/>
                <w:color w:val="333333"/>
              </w:rPr>
            </w:pPr>
            <w:r>
              <w:rPr>
                <w:i/>
                <w:color w:val="333333"/>
              </w:rPr>
              <w:t xml:space="preserve">LLU Malnavas koledžas 1. līmeņa profesionālās augstākās izglītības programmas “Augkopība” raksturojums un tā pielikumi </w:t>
            </w:r>
          </w:p>
          <w:p w:rsidR="00A510CE" w:rsidRDefault="00E97620">
            <w:pPr>
              <w:numPr>
                <w:ilvl w:val="0"/>
                <w:numId w:val="4"/>
              </w:numPr>
              <w:rPr>
                <w:i/>
                <w:color w:val="333333"/>
              </w:rPr>
            </w:pPr>
            <w:r>
              <w:rPr>
                <w:i/>
                <w:color w:val="333333"/>
              </w:rPr>
              <w:t>Augstskolu likums;</w:t>
            </w:r>
          </w:p>
          <w:p w:rsidR="00A510CE" w:rsidRDefault="00E97620">
            <w:pPr>
              <w:numPr>
                <w:ilvl w:val="0"/>
                <w:numId w:val="4"/>
              </w:numPr>
              <w:rPr>
                <w:i/>
                <w:color w:val="333333"/>
              </w:rPr>
            </w:pPr>
            <w:r>
              <w:rPr>
                <w:i/>
                <w:color w:val="333333"/>
              </w:rPr>
              <w:t>Profesionālās izglītības likums</w:t>
            </w:r>
          </w:p>
          <w:p w:rsidR="00A510CE" w:rsidRDefault="00E97620">
            <w:pPr>
              <w:numPr>
                <w:ilvl w:val="0"/>
                <w:numId w:val="4"/>
              </w:numPr>
              <w:rPr>
                <w:i/>
                <w:color w:val="333333"/>
              </w:rPr>
            </w:pPr>
            <w:r>
              <w:rPr>
                <w:i/>
                <w:color w:val="333333"/>
              </w:rPr>
              <w:t>Vides aizsardzības likums;</w:t>
            </w:r>
          </w:p>
          <w:p w:rsidR="00A510CE" w:rsidRDefault="00E97620">
            <w:pPr>
              <w:numPr>
                <w:ilvl w:val="0"/>
                <w:numId w:val="4"/>
              </w:numPr>
              <w:rPr>
                <w:i/>
                <w:color w:val="333333"/>
              </w:rPr>
            </w:pPr>
            <w:r>
              <w:rPr>
                <w:i/>
                <w:color w:val="333333"/>
              </w:rPr>
              <w:t>Ministru kabineta 2017. gada 5. decembra noteikumi Nr. 716 “Minimālās prasības obligātā civilās aizsardzības kursa saturam un nodarbināto civilās aizsardzības apmācības saturam”</w:t>
            </w:r>
          </w:p>
          <w:p w:rsidR="00A510CE" w:rsidRDefault="00E97620">
            <w:pPr>
              <w:numPr>
                <w:ilvl w:val="0"/>
                <w:numId w:val="4"/>
              </w:numPr>
              <w:rPr>
                <w:i/>
                <w:color w:val="333333"/>
              </w:rPr>
            </w:pPr>
            <w:r>
              <w:rPr>
                <w:i/>
                <w:color w:val="333333"/>
              </w:rPr>
              <w:t>Ministru kabineta 2001. gada 20. marta noteikumi Nr. 141 “Noteikumi par pirmā līmeņa profesionālās augstākās izglītības valsts standartu”</w:t>
            </w:r>
          </w:p>
          <w:p w:rsidR="00A510CE" w:rsidRDefault="00E97620">
            <w:pPr>
              <w:numPr>
                <w:ilvl w:val="0"/>
                <w:numId w:val="4"/>
              </w:numPr>
              <w:rPr>
                <w:i/>
                <w:color w:val="333333"/>
              </w:rPr>
            </w:pPr>
            <w:r>
              <w:rPr>
                <w:i/>
                <w:color w:val="333333"/>
              </w:rPr>
              <w:t xml:space="preserve">“Augkopības speciālists profesijas standarts” (Saskaņots Profesionālās izglītības un nodarbinātības trīspusējās sadarbības </w:t>
            </w:r>
            <w:proofErr w:type="spellStart"/>
            <w:r>
              <w:rPr>
                <w:i/>
                <w:color w:val="333333"/>
              </w:rPr>
              <w:t>apakšpadomes</w:t>
            </w:r>
            <w:proofErr w:type="spellEnd"/>
            <w:r>
              <w:rPr>
                <w:i/>
                <w:color w:val="333333"/>
              </w:rPr>
              <w:t xml:space="preserve"> 2021. gada 11. augusta sēdē, protokols Nr. 5) </w:t>
            </w:r>
          </w:p>
          <w:p w:rsidR="00A510CE" w:rsidRDefault="00E97620">
            <w:pPr>
              <w:numPr>
                <w:ilvl w:val="0"/>
                <w:numId w:val="4"/>
              </w:numPr>
              <w:rPr>
                <w:i/>
                <w:color w:val="333333"/>
              </w:rPr>
            </w:pPr>
            <w:r>
              <w:rPr>
                <w:i/>
                <w:color w:val="333333"/>
              </w:rPr>
              <w:t>“LLU Malnavas koledžas attīstības un investīciju stratēģija 2021.-2027. gadam”;</w:t>
            </w:r>
          </w:p>
          <w:p w:rsidR="00A510CE" w:rsidRDefault="00E97620">
            <w:pPr>
              <w:numPr>
                <w:ilvl w:val="0"/>
                <w:numId w:val="4"/>
              </w:numPr>
              <w:rPr>
                <w:i/>
                <w:color w:val="333333"/>
              </w:rPr>
            </w:pPr>
            <w:r>
              <w:rPr>
                <w:i/>
                <w:color w:val="333333"/>
              </w:rPr>
              <w:t>Intervijas vizītes laikā Malnavas koledžā</w:t>
            </w:r>
          </w:p>
          <w:p w:rsidR="00A510CE" w:rsidRDefault="00E97620">
            <w:pPr>
              <w:numPr>
                <w:ilvl w:val="0"/>
                <w:numId w:val="4"/>
              </w:numPr>
              <w:rPr>
                <w:i/>
                <w:color w:val="333333"/>
              </w:rPr>
            </w:pPr>
            <w:r>
              <w:rPr>
                <w:i/>
                <w:color w:val="333333"/>
              </w:rPr>
              <w:t xml:space="preserve">Malnavas koledžas mājaslapa “ </w:t>
            </w:r>
            <w:hyperlink r:id="rId8">
              <w:r>
                <w:rPr>
                  <w:i/>
                  <w:color w:val="333333"/>
                  <w:u w:val="single"/>
                </w:rPr>
                <w:t>https://malnavaskoledza.lv</w:t>
              </w:r>
            </w:hyperlink>
            <w:r>
              <w:rPr>
                <w:i/>
                <w:color w:val="333333"/>
              </w:rPr>
              <w:t xml:space="preserve"> “</w:t>
            </w:r>
          </w:p>
          <w:p w:rsidR="00A510CE" w:rsidRDefault="00A510CE">
            <w:pPr>
              <w:ind w:left="720"/>
              <w:rPr>
                <w:i/>
                <w:color w:val="333333"/>
              </w:rPr>
            </w:pPr>
          </w:p>
        </w:tc>
      </w:tr>
    </w:tbl>
    <w:p w:rsidR="00A510CE" w:rsidRDefault="00A510CE">
      <w:pPr>
        <w:pBdr>
          <w:top w:val="nil"/>
          <w:left w:val="nil"/>
          <w:bottom w:val="nil"/>
          <w:right w:val="nil"/>
          <w:between w:val="nil"/>
        </w:pBdr>
        <w:spacing w:after="0" w:line="240" w:lineRule="auto"/>
        <w:rPr>
          <w:b/>
          <w:color w:val="333333"/>
          <w:sz w:val="28"/>
          <w:szCs w:val="28"/>
        </w:rPr>
      </w:pPr>
    </w:p>
    <w:p w:rsidR="00A510CE" w:rsidRDefault="00A510CE">
      <w:pPr>
        <w:pBdr>
          <w:top w:val="nil"/>
          <w:left w:val="nil"/>
          <w:bottom w:val="nil"/>
          <w:right w:val="nil"/>
          <w:between w:val="nil"/>
        </w:pBdr>
        <w:spacing w:after="0" w:line="240" w:lineRule="auto"/>
        <w:jc w:val="center"/>
        <w:rPr>
          <w:b/>
          <w:color w:val="333333"/>
          <w:sz w:val="28"/>
          <w:szCs w:val="28"/>
        </w:rPr>
      </w:pPr>
    </w:p>
    <w:p w:rsidR="00A510CE" w:rsidRDefault="00A510CE">
      <w:pPr>
        <w:pBdr>
          <w:top w:val="nil"/>
          <w:left w:val="nil"/>
          <w:bottom w:val="nil"/>
          <w:right w:val="nil"/>
          <w:between w:val="nil"/>
        </w:pBdr>
        <w:spacing w:after="0" w:line="240" w:lineRule="auto"/>
        <w:jc w:val="center"/>
        <w:rPr>
          <w:b/>
          <w:color w:val="333333"/>
          <w:sz w:val="28"/>
          <w:szCs w:val="28"/>
        </w:rPr>
      </w:pPr>
    </w:p>
    <w:p w:rsidR="00A510CE" w:rsidRDefault="00A510CE">
      <w:pPr>
        <w:pBdr>
          <w:top w:val="nil"/>
          <w:left w:val="nil"/>
          <w:bottom w:val="nil"/>
          <w:right w:val="nil"/>
          <w:between w:val="nil"/>
        </w:pBdr>
        <w:spacing w:after="0" w:line="240" w:lineRule="auto"/>
        <w:jc w:val="center"/>
        <w:rPr>
          <w:b/>
          <w:color w:val="333333"/>
          <w:sz w:val="28"/>
          <w:szCs w:val="28"/>
        </w:rPr>
      </w:pPr>
    </w:p>
    <w:p w:rsidR="00A510CE" w:rsidRDefault="00A510CE">
      <w:pPr>
        <w:pBdr>
          <w:top w:val="nil"/>
          <w:left w:val="nil"/>
          <w:bottom w:val="nil"/>
          <w:right w:val="nil"/>
          <w:between w:val="nil"/>
        </w:pBdr>
        <w:spacing w:after="0" w:line="240" w:lineRule="auto"/>
        <w:jc w:val="center"/>
        <w:rPr>
          <w:b/>
          <w:color w:val="333333"/>
          <w:sz w:val="28"/>
          <w:szCs w:val="28"/>
        </w:rPr>
      </w:pPr>
    </w:p>
    <w:p w:rsidR="00A510CE" w:rsidRDefault="00A510CE">
      <w:pPr>
        <w:pBdr>
          <w:top w:val="nil"/>
          <w:left w:val="nil"/>
          <w:bottom w:val="nil"/>
          <w:right w:val="nil"/>
          <w:between w:val="nil"/>
        </w:pBdr>
        <w:spacing w:after="0" w:line="240" w:lineRule="auto"/>
        <w:jc w:val="center"/>
        <w:rPr>
          <w:b/>
          <w:color w:val="333333"/>
          <w:sz w:val="28"/>
          <w:szCs w:val="28"/>
        </w:rPr>
      </w:pPr>
    </w:p>
    <w:p w:rsidR="00A510CE" w:rsidRDefault="00E97620">
      <w:pPr>
        <w:pBdr>
          <w:top w:val="nil"/>
          <w:left w:val="nil"/>
          <w:bottom w:val="nil"/>
          <w:right w:val="nil"/>
          <w:between w:val="nil"/>
        </w:pBdr>
        <w:spacing w:after="0" w:line="240" w:lineRule="auto"/>
        <w:jc w:val="center"/>
        <w:rPr>
          <w:b/>
          <w:color w:val="333333"/>
          <w:sz w:val="28"/>
          <w:szCs w:val="28"/>
        </w:rPr>
      </w:pPr>
      <w:r>
        <w:rPr>
          <w:b/>
          <w:color w:val="333333"/>
          <w:sz w:val="28"/>
          <w:szCs w:val="28"/>
        </w:rPr>
        <w:t>Informācija par studiju programmu</w:t>
      </w:r>
    </w:p>
    <w:p w:rsidR="00A510CE" w:rsidRDefault="00A510CE">
      <w:pPr>
        <w:pBdr>
          <w:top w:val="nil"/>
          <w:left w:val="nil"/>
          <w:bottom w:val="nil"/>
          <w:right w:val="nil"/>
          <w:between w:val="nil"/>
        </w:pBdr>
        <w:spacing w:after="0" w:line="240" w:lineRule="auto"/>
        <w:jc w:val="center"/>
        <w:rPr>
          <w:b/>
          <w:color w:val="333333"/>
          <w:sz w:val="28"/>
          <w:szCs w:val="28"/>
        </w:rPr>
      </w:pPr>
    </w:p>
    <w:tbl>
      <w:tblPr>
        <w:tblStyle w:val="af8"/>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
        <w:gridCol w:w="3810"/>
        <w:gridCol w:w="4735"/>
      </w:tblGrid>
      <w:tr w:rsidR="00A510CE">
        <w:tc>
          <w:tcPr>
            <w:tcW w:w="516" w:type="dxa"/>
          </w:tcPr>
          <w:p w:rsidR="00A510CE" w:rsidRDefault="00E97620">
            <w:pPr>
              <w:rPr>
                <w:color w:val="333333"/>
              </w:rPr>
            </w:pPr>
            <w:r>
              <w:rPr>
                <w:color w:val="333333"/>
              </w:rPr>
              <w:t>1.</w:t>
            </w:r>
          </w:p>
        </w:tc>
        <w:tc>
          <w:tcPr>
            <w:tcW w:w="3810" w:type="dxa"/>
          </w:tcPr>
          <w:p w:rsidR="00A510CE" w:rsidRDefault="00E97620">
            <w:pPr>
              <w:rPr>
                <w:color w:val="333333"/>
              </w:rPr>
            </w:pPr>
            <w:r>
              <w:rPr>
                <w:color w:val="333333"/>
              </w:rPr>
              <w:t>Augstskolas/ koledžas nosaukums</w:t>
            </w:r>
          </w:p>
        </w:tc>
        <w:tc>
          <w:tcPr>
            <w:tcW w:w="4735" w:type="dxa"/>
          </w:tcPr>
          <w:p w:rsidR="00A510CE" w:rsidRDefault="00E97620">
            <w:pPr>
              <w:rPr>
                <w:color w:val="333333"/>
              </w:rPr>
            </w:pPr>
            <w:r>
              <w:rPr>
                <w:color w:val="333333"/>
              </w:rPr>
              <w:t>Latvijas Lauksaimniecības universitātes aģentūra “Latvijas Lauksaimniecības universitātes Malnava koledža”</w:t>
            </w:r>
          </w:p>
        </w:tc>
      </w:tr>
      <w:tr w:rsidR="00A510CE">
        <w:tc>
          <w:tcPr>
            <w:tcW w:w="516" w:type="dxa"/>
          </w:tcPr>
          <w:p w:rsidR="00A510CE" w:rsidRDefault="00E97620">
            <w:pPr>
              <w:rPr>
                <w:color w:val="333333"/>
              </w:rPr>
            </w:pPr>
            <w:r>
              <w:rPr>
                <w:color w:val="333333"/>
              </w:rPr>
              <w:t>2.</w:t>
            </w:r>
          </w:p>
        </w:tc>
        <w:tc>
          <w:tcPr>
            <w:tcW w:w="3810" w:type="dxa"/>
          </w:tcPr>
          <w:p w:rsidR="00A510CE" w:rsidRDefault="00E97620">
            <w:pPr>
              <w:rPr>
                <w:color w:val="333333"/>
              </w:rPr>
            </w:pPr>
            <w:r>
              <w:rPr>
                <w:color w:val="333333"/>
              </w:rPr>
              <w:t>Studiju programmai atbilstošā studiju virziena nosaukums</w:t>
            </w:r>
          </w:p>
        </w:tc>
        <w:tc>
          <w:tcPr>
            <w:tcW w:w="4735" w:type="dxa"/>
          </w:tcPr>
          <w:p w:rsidR="00A510CE" w:rsidRDefault="00E97620">
            <w:pPr>
              <w:rPr>
                <w:color w:val="333333"/>
              </w:rPr>
            </w:pPr>
            <w:r>
              <w:rPr>
                <w:color w:val="333333"/>
              </w:rPr>
              <w:t>Lauksaimniecība, mežsaimniecība, zivsaimniecība un pārtikas higiēna</w:t>
            </w:r>
          </w:p>
        </w:tc>
      </w:tr>
      <w:tr w:rsidR="00A510CE">
        <w:tc>
          <w:tcPr>
            <w:tcW w:w="516" w:type="dxa"/>
          </w:tcPr>
          <w:p w:rsidR="00A510CE" w:rsidRDefault="00E97620">
            <w:pPr>
              <w:rPr>
                <w:color w:val="333333"/>
              </w:rPr>
            </w:pPr>
            <w:r>
              <w:rPr>
                <w:color w:val="333333"/>
              </w:rPr>
              <w:t>3.</w:t>
            </w:r>
          </w:p>
        </w:tc>
        <w:tc>
          <w:tcPr>
            <w:tcW w:w="3810" w:type="dxa"/>
          </w:tcPr>
          <w:p w:rsidR="00A510CE" w:rsidRDefault="00E97620">
            <w:pPr>
              <w:rPr>
                <w:color w:val="333333"/>
              </w:rPr>
            </w:pPr>
            <w:r>
              <w:rPr>
                <w:color w:val="333333"/>
              </w:rPr>
              <w:t>Citas studiju programmas studiju virzienā</w:t>
            </w:r>
          </w:p>
        </w:tc>
        <w:tc>
          <w:tcPr>
            <w:tcW w:w="4735" w:type="dxa"/>
          </w:tcPr>
          <w:p w:rsidR="00A510CE" w:rsidRDefault="00E97620">
            <w:pPr>
              <w:rPr>
                <w:color w:val="333333"/>
              </w:rPr>
            </w:pPr>
            <w:r>
              <w:rPr>
                <w:color w:val="333333"/>
              </w:rPr>
              <w:t>1.līmeņa profesionālā augstākās izglītības studiju programma “Uzņēmējdarbība lauksaimniecībā” (41621)</w:t>
            </w:r>
          </w:p>
        </w:tc>
      </w:tr>
      <w:tr w:rsidR="00A510CE">
        <w:tc>
          <w:tcPr>
            <w:tcW w:w="516" w:type="dxa"/>
          </w:tcPr>
          <w:p w:rsidR="00A510CE" w:rsidRDefault="00E97620">
            <w:pPr>
              <w:rPr>
                <w:color w:val="333333"/>
              </w:rPr>
            </w:pPr>
            <w:r>
              <w:rPr>
                <w:color w:val="333333"/>
              </w:rPr>
              <w:t>4.</w:t>
            </w:r>
          </w:p>
        </w:tc>
        <w:tc>
          <w:tcPr>
            <w:tcW w:w="3810" w:type="dxa"/>
          </w:tcPr>
          <w:p w:rsidR="00A510CE" w:rsidRDefault="00E97620">
            <w:pPr>
              <w:rPr>
                <w:color w:val="333333"/>
              </w:rPr>
            </w:pPr>
            <w:r>
              <w:rPr>
                <w:color w:val="333333"/>
              </w:rPr>
              <w:t>Studiju programmas nosaukums</w:t>
            </w:r>
          </w:p>
        </w:tc>
        <w:tc>
          <w:tcPr>
            <w:tcW w:w="4735" w:type="dxa"/>
          </w:tcPr>
          <w:p w:rsidR="00A510CE" w:rsidRDefault="00E97620">
            <w:pPr>
              <w:rPr>
                <w:color w:val="333333"/>
              </w:rPr>
            </w:pPr>
            <w:r>
              <w:rPr>
                <w:color w:val="333333"/>
              </w:rPr>
              <w:t>1.līmeņa profesionālā augstākās izglītības studiju programma “Augkopība”</w:t>
            </w:r>
          </w:p>
        </w:tc>
      </w:tr>
      <w:tr w:rsidR="00A510CE">
        <w:tc>
          <w:tcPr>
            <w:tcW w:w="516" w:type="dxa"/>
          </w:tcPr>
          <w:p w:rsidR="00A510CE" w:rsidRDefault="00E97620">
            <w:pPr>
              <w:rPr>
                <w:color w:val="333333"/>
              </w:rPr>
            </w:pPr>
            <w:r>
              <w:rPr>
                <w:color w:val="333333"/>
              </w:rPr>
              <w:t>5.</w:t>
            </w:r>
          </w:p>
        </w:tc>
        <w:tc>
          <w:tcPr>
            <w:tcW w:w="3810" w:type="dxa"/>
          </w:tcPr>
          <w:p w:rsidR="00A510CE" w:rsidRDefault="00E97620">
            <w:pPr>
              <w:rPr>
                <w:color w:val="333333"/>
              </w:rPr>
            </w:pPr>
            <w:r>
              <w:rPr>
                <w:color w:val="333333"/>
              </w:rPr>
              <w:t>Studiju programmas kods saskaņā ar Latvijas izglītības klasifikāciju</w:t>
            </w:r>
          </w:p>
        </w:tc>
        <w:tc>
          <w:tcPr>
            <w:tcW w:w="4735" w:type="dxa"/>
          </w:tcPr>
          <w:p w:rsidR="00A510CE" w:rsidRDefault="00E97620">
            <w:pPr>
              <w:rPr>
                <w:color w:val="333333"/>
              </w:rPr>
            </w:pPr>
            <w:r>
              <w:rPr>
                <w:color w:val="333333"/>
              </w:rPr>
              <w:t>41621</w:t>
            </w:r>
          </w:p>
        </w:tc>
      </w:tr>
      <w:tr w:rsidR="00A510CE">
        <w:tc>
          <w:tcPr>
            <w:tcW w:w="516" w:type="dxa"/>
          </w:tcPr>
          <w:p w:rsidR="00A510CE" w:rsidRDefault="00E97620">
            <w:pPr>
              <w:rPr>
                <w:color w:val="333333"/>
              </w:rPr>
            </w:pPr>
            <w:r>
              <w:rPr>
                <w:color w:val="333333"/>
              </w:rPr>
              <w:t>6.</w:t>
            </w:r>
          </w:p>
        </w:tc>
        <w:tc>
          <w:tcPr>
            <w:tcW w:w="3810" w:type="dxa"/>
          </w:tcPr>
          <w:p w:rsidR="00A510CE" w:rsidRDefault="00E97620">
            <w:pPr>
              <w:rPr>
                <w:color w:val="333333"/>
              </w:rPr>
            </w:pPr>
            <w:r>
              <w:rPr>
                <w:color w:val="333333"/>
              </w:rPr>
              <w:t>Studiju programmas īstenošanas valoda</w:t>
            </w:r>
          </w:p>
        </w:tc>
        <w:tc>
          <w:tcPr>
            <w:tcW w:w="4735" w:type="dxa"/>
          </w:tcPr>
          <w:p w:rsidR="00A510CE" w:rsidRDefault="00E97620">
            <w:pPr>
              <w:rPr>
                <w:color w:val="333333"/>
              </w:rPr>
            </w:pPr>
            <w:r>
              <w:rPr>
                <w:color w:val="333333"/>
              </w:rPr>
              <w:t>Latviešu</w:t>
            </w:r>
          </w:p>
        </w:tc>
      </w:tr>
      <w:tr w:rsidR="00A510CE">
        <w:tc>
          <w:tcPr>
            <w:tcW w:w="516" w:type="dxa"/>
          </w:tcPr>
          <w:p w:rsidR="00A510CE" w:rsidRDefault="00E97620">
            <w:pPr>
              <w:rPr>
                <w:color w:val="333333"/>
              </w:rPr>
            </w:pPr>
            <w:r>
              <w:rPr>
                <w:color w:val="333333"/>
              </w:rPr>
              <w:t>7.</w:t>
            </w:r>
          </w:p>
        </w:tc>
        <w:tc>
          <w:tcPr>
            <w:tcW w:w="3810" w:type="dxa"/>
          </w:tcPr>
          <w:p w:rsidR="00A510CE" w:rsidRDefault="00E97620">
            <w:pPr>
              <w:rPr>
                <w:color w:val="333333"/>
              </w:rPr>
            </w:pPr>
            <w:r>
              <w:rPr>
                <w:color w:val="333333"/>
              </w:rPr>
              <w:t>Studiju programmas apjoms, ilgums, īstenošanas veids un forma (arī tālmācība)</w:t>
            </w:r>
          </w:p>
        </w:tc>
        <w:tc>
          <w:tcPr>
            <w:tcW w:w="4735" w:type="dxa"/>
          </w:tcPr>
          <w:p w:rsidR="00A510CE" w:rsidRDefault="00E97620">
            <w:pPr>
              <w:rPr>
                <w:color w:val="333333"/>
              </w:rPr>
            </w:pPr>
            <w:r>
              <w:rPr>
                <w:color w:val="333333"/>
              </w:rPr>
              <w:t>Pilna laika klātiene - 2 gadi, 80 KP</w:t>
            </w:r>
          </w:p>
          <w:p w:rsidR="00A510CE" w:rsidRDefault="00E97620">
            <w:pPr>
              <w:rPr>
                <w:color w:val="333333"/>
              </w:rPr>
            </w:pPr>
            <w:r>
              <w:rPr>
                <w:color w:val="333333"/>
              </w:rPr>
              <w:t>Nepilna laika klātiene - 2 gadi un 6 mēneši, 80 KP</w:t>
            </w:r>
          </w:p>
        </w:tc>
      </w:tr>
      <w:tr w:rsidR="00A510CE">
        <w:tc>
          <w:tcPr>
            <w:tcW w:w="516" w:type="dxa"/>
          </w:tcPr>
          <w:p w:rsidR="00A510CE" w:rsidRDefault="00E97620">
            <w:pPr>
              <w:rPr>
                <w:color w:val="333333"/>
              </w:rPr>
            </w:pPr>
            <w:r>
              <w:rPr>
                <w:color w:val="333333"/>
              </w:rPr>
              <w:t>8.</w:t>
            </w:r>
          </w:p>
        </w:tc>
        <w:tc>
          <w:tcPr>
            <w:tcW w:w="3810" w:type="dxa"/>
          </w:tcPr>
          <w:p w:rsidR="00A510CE" w:rsidRDefault="00E97620">
            <w:pPr>
              <w:rPr>
                <w:color w:val="333333"/>
              </w:rPr>
            </w:pPr>
            <w:r>
              <w:rPr>
                <w:color w:val="333333"/>
              </w:rPr>
              <w:t>Uzņemšanas prasības</w:t>
            </w:r>
          </w:p>
        </w:tc>
        <w:tc>
          <w:tcPr>
            <w:tcW w:w="4735" w:type="dxa"/>
          </w:tcPr>
          <w:p w:rsidR="00A510CE" w:rsidRDefault="00E97620">
            <w:pPr>
              <w:rPr>
                <w:color w:val="333333"/>
              </w:rPr>
            </w:pPr>
            <w:r>
              <w:rPr>
                <w:color w:val="333333"/>
              </w:rPr>
              <w:t>Vidējā izglītība</w:t>
            </w:r>
          </w:p>
        </w:tc>
      </w:tr>
      <w:tr w:rsidR="00A510CE">
        <w:tc>
          <w:tcPr>
            <w:tcW w:w="516" w:type="dxa"/>
          </w:tcPr>
          <w:p w:rsidR="00A510CE" w:rsidRDefault="00E97620">
            <w:pPr>
              <w:rPr>
                <w:color w:val="333333"/>
              </w:rPr>
            </w:pPr>
            <w:r>
              <w:rPr>
                <w:color w:val="333333"/>
              </w:rPr>
              <w:t>9.</w:t>
            </w:r>
          </w:p>
        </w:tc>
        <w:tc>
          <w:tcPr>
            <w:tcW w:w="3810" w:type="dxa"/>
          </w:tcPr>
          <w:p w:rsidR="00A510CE" w:rsidRDefault="00E97620">
            <w:pPr>
              <w:rPr>
                <w:color w:val="333333"/>
              </w:rPr>
            </w:pPr>
            <w:r>
              <w:rPr>
                <w:color w:val="333333"/>
              </w:rPr>
              <w:t>Studiju programmas īstenošanas adrese, norādot, vai studiju programmu īstenos augstskola, augstskolas filiāle, koledža vai koledžas filiāle</w:t>
            </w:r>
          </w:p>
        </w:tc>
        <w:tc>
          <w:tcPr>
            <w:tcW w:w="4735" w:type="dxa"/>
          </w:tcPr>
          <w:p w:rsidR="00A510CE" w:rsidRDefault="00E97620">
            <w:pPr>
              <w:rPr>
                <w:color w:val="333333"/>
              </w:rPr>
            </w:pPr>
            <w:r>
              <w:rPr>
                <w:color w:val="333333"/>
              </w:rPr>
              <w:t>Kļavu iela 17, Malnava, Malnavas pagasts, Ludzas novads, LV-5750</w:t>
            </w:r>
          </w:p>
        </w:tc>
      </w:tr>
      <w:tr w:rsidR="00A510CE">
        <w:tc>
          <w:tcPr>
            <w:tcW w:w="516" w:type="dxa"/>
          </w:tcPr>
          <w:p w:rsidR="00A510CE" w:rsidRDefault="00E97620">
            <w:pPr>
              <w:rPr>
                <w:color w:val="333333"/>
              </w:rPr>
            </w:pPr>
            <w:r>
              <w:rPr>
                <w:color w:val="333333"/>
              </w:rPr>
              <w:t>10.</w:t>
            </w:r>
          </w:p>
        </w:tc>
        <w:tc>
          <w:tcPr>
            <w:tcW w:w="3810" w:type="dxa"/>
          </w:tcPr>
          <w:p w:rsidR="00A510CE" w:rsidRDefault="00E97620">
            <w:pPr>
              <w:rPr>
                <w:color w:val="333333"/>
              </w:rPr>
            </w:pPr>
            <w:r>
              <w:rPr>
                <w:color w:val="333333"/>
              </w:rPr>
              <w:t>Iegūstamais grāds vai profesionālā kvalifikācija vai iegūstamais grāds un profesionālā kvalifikācija (kods saskaņā ar Latvijas izglītības klasifikāciju)</w:t>
            </w:r>
          </w:p>
        </w:tc>
        <w:tc>
          <w:tcPr>
            <w:tcW w:w="4735" w:type="dxa"/>
          </w:tcPr>
          <w:p w:rsidR="00A510CE" w:rsidRDefault="00E97620">
            <w:pPr>
              <w:rPr>
                <w:color w:val="333333"/>
              </w:rPr>
            </w:pPr>
            <w:r>
              <w:rPr>
                <w:color w:val="333333"/>
              </w:rPr>
              <w:t>1. līmeņa profesionālā augstākā izglītība, kvalifikācija: Augkopības speciālists (PS-158)</w:t>
            </w:r>
          </w:p>
        </w:tc>
      </w:tr>
    </w:tbl>
    <w:p w:rsidR="00A510CE" w:rsidRDefault="00A510CE">
      <w:pPr>
        <w:rPr>
          <w:color w:val="333333"/>
        </w:rPr>
      </w:pPr>
    </w:p>
    <w:p w:rsidR="00E80480" w:rsidRDefault="00E80480">
      <w:pPr>
        <w:rPr>
          <w:color w:val="333333"/>
        </w:rPr>
      </w:pPr>
    </w:p>
    <w:p w:rsidR="00E80480" w:rsidRDefault="00E80480">
      <w:pPr>
        <w:rPr>
          <w:color w:val="333333"/>
        </w:rPr>
      </w:pPr>
    </w:p>
    <w:p w:rsidR="00E80480" w:rsidRDefault="00E80480">
      <w:pPr>
        <w:rPr>
          <w:color w:val="333333"/>
        </w:rPr>
      </w:pPr>
    </w:p>
    <w:p w:rsidR="00E80480" w:rsidRDefault="00E80480">
      <w:pPr>
        <w:rPr>
          <w:color w:val="333333"/>
        </w:rPr>
      </w:pPr>
    </w:p>
    <w:p w:rsidR="00E80480" w:rsidRDefault="00E80480">
      <w:pPr>
        <w:rPr>
          <w:color w:val="333333"/>
        </w:rPr>
      </w:pPr>
    </w:p>
    <w:p w:rsidR="00A510CE" w:rsidRDefault="00E97620">
      <w:pPr>
        <w:pStyle w:val="Heading1"/>
        <w:numPr>
          <w:ilvl w:val="0"/>
          <w:numId w:val="8"/>
        </w:numPr>
        <w:rPr>
          <w:color w:val="333333"/>
        </w:rPr>
      </w:pPr>
      <w:bookmarkStart w:id="2" w:name="_Toc113454935"/>
      <w:r>
        <w:rPr>
          <w:color w:val="333333"/>
        </w:rPr>
        <w:lastRenderedPageBreak/>
        <w:t>Studiju programmas atbilstība studiju virzienam</w:t>
      </w:r>
      <w:bookmarkEnd w:id="2"/>
    </w:p>
    <w:p w:rsidR="00A510CE" w:rsidRDefault="00A510CE">
      <w:pPr>
        <w:rPr>
          <w:color w:val="333333"/>
        </w:rPr>
      </w:pPr>
    </w:p>
    <w:p w:rsidR="00A510CE" w:rsidRDefault="00E97620">
      <w:pPr>
        <w:spacing w:after="0"/>
        <w:rPr>
          <w:color w:val="333333"/>
        </w:rPr>
      </w:pPr>
      <w:r>
        <w:rPr>
          <w:b/>
          <w:color w:val="333333"/>
        </w:rPr>
        <w:t>Prasība [1]</w:t>
      </w:r>
      <w:r>
        <w:rPr>
          <w:color w:val="333333"/>
        </w:rPr>
        <w:t>: Studiju programma atbilst studiju virzienam, kurā to plānots iekļaut.</w:t>
      </w:r>
    </w:p>
    <w:p w:rsidR="00A510CE" w:rsidRDefault="00A510CE">
      <w:pPr>
        <w:spacing w:after="0"/>
        <w:rPr>
          <w:color w:val="333333"/>
        </w:rPr>
      </w:pPr>
    </w:p>
    <w:p w:rsidR="00A510CE" w:rsidRDefault="00E97620">
      <w:pPr>
        <w:spacing w:after="0"/>
        <w:rPr>
          <w:color w:val="333333"/>
        </w:rPr>
      </w:pPr>
      <w:r>
        <w:rPr>
          <w:color w:val="333333"/>
        </w:rPr>
        <w:t>Analīze</w:t>
      </w:r>
    </w:p>
    <w:tbl>
      <w:tblPr>
        <w:tblStyle w:val="af9"/>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rPr>
                <w:b/>
                <w:i/>
                <w:color w:val="333333"/>
              </w:rPr>
            </w:pPr>
            <w:r>
              <w:rPr>
                <w:b/>
                <w:color w:val="333333"/>
              </w:rPr>
              <w:t>1. Studiju programmas izveide ir pamatota un atbilst augstskolas/ koledžas stratēģijai, studiju programmas mērķis, uzdevumi un plānotie studiju rezultāti ir sasniedzami un savstarpēji saistīti. Studiju programmas izstrādes procesā tika iesaistīti ārējie eksperti, mācībspēki, studējošie, darba devēji u.c.</w:t>
            </w:r>
          </w:p>
          <w:p w:rsidR="00A510CE" w:rsidRDefault="00E97620">
            <w:pPr>
              <w:spacing w:before="240" w:after="240"/>
              <w:rPr>
                <w:color w:val="333333"/>
              </w:rPr>
            </w:pPr>
            <w:r>
              <w:rPr>
                <w:color w:val="333333"/>
              </w:rPr>
              <w:t>Latvijas Lauksaimniecības universitātes aģentūras “Latvijas Lauksaimniecības universitātes Malnavas koledža” (LLU Malnavas koledža) 1. līmeņa profesionālā augstākās izglītības studiju programmas “Augkopība” (studiju programma) mērķis ir sagatavot kvalificētus, tirgū konkurētspējīgus lauksaimniecības speciālistus ar ievirzi augkopībā. “LLU Malnavas koledžas attīstības un investīciju stratēģija 2021.-2027.gadam” 3.1 sadaļā par izglītības programmu attīstību studiju programmu “Augkopības speciālists” min kā vienu no pirmajām, ko koledža plāno realizēt tuvākajā laikā. Tāpat dokumentā tiek izvērsti analizētas jau realizējamās studiju programmas, nozares pieprasījums, un koledžas potenciālās iespējas to realizēt. Tāpat Lauksaimniecības un pārtikas nozaru ekspertu padome 2021. gada nogalē apstiprināja jauno Augkopības speciālista standartu esošajā redakcijā, kas liecina ka studiju programma ir plānots un nozares gaidīts notikums. Veicot pieejamo dokumentu satura izpēti, tādu kā “Studiju plānojums”, “Prakses nolikums”, “Studiju kursu apraksts”, un citu, kā arī interviju laikā ar koledžas vadību programmas direktori un mācībspēkiem, eksperti varēja pārliecināties, ka studiju programmas mērķis, uzdevumi un plānotie mācīšanās rezultāti ir savstarpēji saistīti un atbilst studiju programmas nosaukumam, profesionālajai kvalifikācijai un plānotajām uzņemšanas prasībām. Uzņemšanas kārtība ir izstrādāta saskaņā ar MK noteikumiem Nr. 846 “Noteikumi par prasībām, kritērijiem un kārtību uzņemšanai studiju programmās”. Kā tiek norādīts “</w:t>
            </w:r>
            <w:r>
              <w:rPr>
                <w:color w:val="333333"/>
                <w:shd w:val="clear" w:color="auto" w:fill="E7E6E6"/>
              </w:rPr>
              <w:t>Malnavas koledžas studentu uzņemšanas noteikumi un imatrikulācijas kārtība 2021 - 2022.studiju gadam.”, pilna</w:t>
            </w:r>
            <w:r>
              <w:rPr>
                <w:color w:val="333333"/>
              </w:rPr>
              <w:t xml:space="preserve"> laika studijām reflektanti tiks uzņemti studiju programmā konkursa kārtībā, pamatojoties uz vidējo vērtējumu atestātā/diploma sekmju izrakstu par vidējo izglītību, centralizēto eksāmenu (matemātika, svešvaloda) un līdzīgu eksāmenu rezultātiem. Nepilna laika studijas tiks īstenotas par studiju maksu un to ietvaros varēs uzņemt reflektantus ar vidējo izglītību.</w:t>
            </w:r>
          </w:p>
          <w:p w:rsidR="00A510CE" w:rsidRDefault="00E97620">
            <w:pPr>
              <w:spacing w:before="240" w:after="240"/>
              <w:rPr>
                <w:color w:val="333333"/>
              </w:rPr>
            </w:pPr>
            <w:r>
              <w:rPr>
                <w:color w:val="333333"/>
              </w:rPr>
              <w:t>Interviju ar darba devējiem un koledžas vadību laikā, eksperti varēja pārliecināties, ka studiju programmas izstrādē tika iesaistīti ārējie eksperti no Latvijas lauku konsultāciju centra, koledžas mācībspēki, LLU eksperti no Lauksaimniecības fakultātes un darba devēju pārstāvji.</w:t>
            </w:r>
          </w:p>
          <w:p w:rsidR="00A510CE" w:rsidRDefault="00E97620">
            <w:pPr>
              <w:tabs>
                <w:tab w:val="left" w:pos="0"/>
                <w:tab w:val="left" w:pos="284"/>
              </w:tabs>
              <w:rPr>
                <w:b/>
                <w:color w:val="333333"/>
              </w:rPr>
            </w:pPr>
            <w:r>
              <w:rPr>
                <w:b/>
                <w:color w:val="333333"/>
              </w:rPr>
              <w:t>2. Studiju programmas izveides procesā ir analizēti un ņemti vērā augstskolas/ koledžas veiktspējas rādītāji, studējošo skaita dinamika un tendences u.c.</w:t>
            </w:r>
          </w:p>
          <w:p w:rsidR="00A510CE" w:rsidRDefault="00A510CE">
            <w:pPr>
              <w:tabs>
                <w:tab w:val="left" w:pos="0"/>
                <w:tab w:val="left" w:pos="284"/>
              </w:tabs>
              <w:rPr>
                <w:color w:val="333333"/>
              </w:rPr>
            </w:pPr>
          </w:p>
          <w:p w:rsidR="00A510CE" w:rsidRDefault="00E97620">
            <w:pPr>
              <w:tabs>
                <w:tab w:val="left" w:pos="0"/>
                <w:tab w:val="left" w:pos="284"/>
              </w:tabs>
              <w:rPr>
                <w:color w:val="333333"/>
              </w:rPr>
            </w:pPr>
            <w:r>
              <w:rPr>
                <w:color w:val="333333"/>
              </w:rPr>
              <w:t xml:space="preserve">Malnavas koledža ir vienīgā augstākās izglītības iestāde, kas nodrošina vispusīgu apmācību speciālistiem lauksaimniecības jomā Latgales reģionā un vienīgā Latvijā, kas realizē 5. LKI studiju programmas lauksaimniecībā. Šī unikālā pozīcija kopā ar daudzu gadu pieredzi sniedz ekspertiem pārliecību par koledžas spēju realizēt jaunu studiju programmu lauksaimniecības nozarē. Studiju programmas izveides procesā ir analizēti un ņemti vērā koledžas veiktspējas rādītāji, studējošo skaita dinamika un tendences. Studējošo un skolēnu  skaits, kas vēlās uzsākt mācības lauksaimniecības programmās, ar katru gadu pieaug, to rāda IZM statistika, un </w:t>
            </w:r>
            <w:r>
              <w:rPr>
                <w:color w:val="333333"/>
              </w:rPr>
              <w:lastRenderedPageBreak/>
              <w:t>lauksaimniecības profesionālo skolu, ne tikai Malnavas koledžas, rādītāji. Ekonomikas ministrija savā 2020. gada īstermiņa un ilgtermiņa darba tirgus prognozēs un 2022. gada janvārī Lauksaimniecības nozares ekspertu padomei prezentētajā precizētajā ziņojumā norāda, ka tuvāko gadu laikā būs vērojams kopējais lauksaimniecībā strādājošo skaita kritums tehnoloģiju attīstības un automatizācijas procesu ietekmē, bet vienlaikus pieaugs nepieciešamība pēc augsti kvalificētiem darbiniekiem.</w:t>
            </w:r>
          </w:p>
          <w:p w:rsidR="00A510CE" w:rsidRDefault="00E97620">
            <w:pPr>
              <w:rPr>
                <w:color w:val="333333"/>
              </w:rPr>
            </w:pPr>
            <w:r>
              <w:rPr>
                <w:color w:val="333333"/>
              </w:rPr>
              <w:t>Tomēr, izstrādājot studiju programmu, ir nepietiekami analizētas studējošo piesaistes iespējas ārpus Latgales reģiona. Demogrāfisko rādītāju pasliktināšanās, un nepietiekamu mobilitātes atbalsta pasākumu gadījumā no valsts puses, pietiekama studējošo skaita piesaistīšana koledžai var būt liels izaicinājums nākotnē.</w:t>
            </w:r>
          </w:p>
          <w:p w:rsidR="00A510CE" w:rsidRDefault="00E97620">
            <w:pPr>
              <w:tabs>
                <w:tab w:val="left" w:pos="0"/>
                <w:tab w:val="left" w:pos="284"/>
              </w:tabs>
              <w:rPr>
                <w:color w:val="333333"/>
              </w:rPr>
            </w:pPr>
            <w:r>
              <w:rPr>
                <w:color w:val="333333"/>
              </w:rPr>
              <w:t>Studiju programma ir loģisks papildinājums koledžas šobrīd realizētajām mācību programmām - gan profesionālās vidējās izglītības programmai ar 4. LKI “Augkopības tehniķis”, gan 5. LKI “Uzņēmējdarbības speciālists lauksaimniecībā”. Spējīgākie studenti, kas neizvēlas mācības turpināt Latvijas lauksaimniecības universitātē, tās attāluma no mājām dēļ, ar lielu varbūtību izvēlēsies turpināt mācības Malnavas koledžā pēc profesionālās vidusskolas pabeigšanas. Par to liecina esošā tendence, turpinot mācības 5. LKI atbilstošajā studiju programmā “Uzņēmējdarbības speciālists lauksaimniecībā”. Audzēkņiem un viņu vecākiem radīsies iespēja izvēlēties starp divām studiju programmām: plašāku, bet vispārīgāku, “Uzņēmējdarbības speciālists lauksaimniecībā”, vai šaurāk orientētāku, bet profesionālāku un specializētāku studiju programmu ”Augkopības speciālists”. Kā interviju laikā norādīja darba devēju pārstāvji, tieši šīs specializētās lauksaimniecības, un īpaši augkopības zināšanas, ir tās, kas esošo saimniecību īpašniekiem liedz pilnvērtīgi attīstīt savus lauksaimniecības uzņēmumus, kas specializējušies augkopības jomā.</w:t>
            </w:r>
          </w:p>
          <w:p w:rsidR="00A510CE" w:rsidRDefault="00A510CE">
            <w:pPr>
              <w:tabs>
                <w:tab w:val="left" w:pos="0"/>
                <w:tab w:val="left" w:pos="284"/>
              </w:tabs>
              <w:rPr>
                <w:i/>
                <w:color w:val="333333"/>
              </w:rPr>
            </w:pPr>
          </w:p>
          <w:p w:rsidR="00A510CE" w:rsidRDefault="00E97620">
            <w:pPr>
              <w:rPr>
                <w:b/>
                <w:color w:val="333333"/>
              </w:rPr>
            </w:pPr>
            <w:r>
              <w:rPr>
                <w:b/>
                <w:color w:val="333333"/>
              </w:rPr>
              <w:t>3. Studiju programma atbilst nozares tendencēm Eiropas Savienības valstīs un pasaulē, augstskola/ koledža ir sniegusi pamatojumu, kāpēc studiju programmas salīdzinājums ir veikts ar attiecīgo augstskolu/ koledžu studiju programmām, un norādīti galvenie secinājumi.</w:t>
            </w:r>
          </w:p>
          <w:p w:rsidR="00A510CE" w:rsidRDefault="00A510CE">
            <w:pPr>
              <w:rPr>
                <w:color w:val="333333"/>
              </w:rPr>
            </w:pPr>
          </w:p>
          <w:p w:rsidR="00A510CE" w:rsidRDefault="00E97620">
            <w:pPr>
              <w:rPr>
                <w:color w:val="333333"/>
              </w:rPr>
            </w:pPr>
            <w:r>
              <w:rPr>
                <w:color w:val="333333"/>
              </w:rPr>
              <w:t>Studiju programma atbilst nozares tendencēm Eiropas Savienības valstīs, pasaulē un lokāli. Ekonomikas ministrija savās 2020. gada vidējā un ilgtermiņa darba tirgus prognozēs norāda uz augsti kvalificēto darbinieku nepieciešamības straujo kāpumu tuvākajos gados visā pasaulē, ne tikai Latvijā, straujo tehnoloģiju, mehanizācijas un automatizācijas procesu ietekmē. Nozares organizāciju, tādu kā Zemnieku Saeima, Lauksaimnieku organizāciju sadarbības padome, Zemnieku federācija, un citu intervijās un publikācijās presē var lasīt par vadītāju paaudžu maiņas problēmām, straujo tehnoloģiju attīstību, darba spēka trūkumu, un atsevišķās jomās esošo nepieciešamību ievest darbiniekus no ārzemēm, nozares prestiža celšanu, speciālistu pastāvīgo trūkumu specifiskās lauksaimniecības jomās. Koledža realizējot šo studiju programmu noteikti nespēs apmierināt visu nepieciešamo speciālistu pieprasījumu, bet augkopības sektors, kas sastāda ievērojamāko lauksaimniecības sektora daļu, tuvāko gadu laikā gūs ievērojamu atspaidu. Atsevišķi jāatzīmē ka vietējie uzņēmēji un saimniecību pārstāvji, kuru bērni vai kolēģu bērni mācās Malnavas koledžā, norāda cik ļoti individuāla ir pasniedzēju pieeja katram audzēknim, un to cik ļoti koledža ņem vērā nozares attīstības tendences citu studiju programmu realizācijā. Arī vietējā presē un intervijās lasītais, kā arī nozares ekspertu publiski paustais viedoklis un ekspertu intervijās ar darba devēju pārstāvjiem iegūtā informācija uz vietas koledžā, liek secināt, ka koledža veiksmīgi tiek galā ar nozares vajadzību apmierināšanu, sniedzot vispusīgu un modernu lauksaimniecības apmācību, un netiek saskatīti riski koledžas spējā nodrošināt konkrētās studiju programmas realizāciju.</w:t>
            </w:r>
          </w:p>
          <w:p w:rsidR="00A510CE" w:rsidRDefault="00A510CE">
            <w:pPr>
              <w:rPr>
                <w:color w:val="333333"/>
              </w:rPr>
            </w:pPr>
          </w:p>
          <w:p w:rsidR="00A510CE" w:rsidRDefault="00E97620">
            <w:pPr>
              <w:rPr>
                <w:color w:val="333333"/>
              </w:rPr>
            </w:pPr>
            <w:r>
              <w:rPr>
                <w:color w:val="333333"/>
              </w:rPr>
              <w:t>Studiju programma balstīta uz 2021. gadā izstrādātu 5. LKI standartu “Augkopības speciālists”, ko savukārt virzījusi lielākā Latvijas lauksaimniekus pārstāvošā organizācija -  Lauksaimnieku sadarbības padome. Ekspertiem veicot studiju programmas apraksta un satura izvērtēšanu, tika secināts, ka studiju programma atbilst augstāk minētajam standartam.</w:t>
            </w:r>
          </w:p>
          <w:p w:rsidR="00A510CE" w:rsidRDefault="00A510CE">
            <w:pPr>
              <w:rPr>
                <w:color w:val="333333"/>
              </w:rPr>
            </w:pPr>
          </w:p>
          <w:p w:rsidR="00A510CE" w:rsidRDefault="00E97620">
            <w:pPr>
              <w:rPr>
                <w:color w:val="333333"/>
              </w:rPr>
            </w:pPr>
            <w:r>
              <w:rPr>
                <w:color w:val="333333"/>
              </w:rPr>
              <w:t>Kā norādīts programmas raksturojumā 1.5. punktā par studiju programmas atbilstību nozares tendencēm Eiropas Savienības valstīs un pasaulē, izstrādes posmā studiju programmas saturs tika salīdzināts ar līdzīgām studiju programmām Utenas lietišķo zinātņu universitātes (Lietuvā), Kauņas lietišķo zinātņu universitātes (Lietuva) un Helsinku universitātes (Somija) studiju programmām lauksaimniecībā. Eksperti interviju laikā ar koledžas vadību un programmas direktori noskaidroja, ka salīdzinājums veikts ar programmām augstskolās, kas atrodas ģeogrāfiski vistuvāk, un pēc būtības visprecīzāk atbilst realizējamai studiju programmai.</w:t>
            </w:r>
          </w:p>
          <w:p w:rsidR="00A510CE" w:rsidRDefault="00E97620">
            <w:pPr>
              <w:rPr>
                <w:color w:val="333333"/>
              </w:rPr>
            </w:pPr>
            <w:r>
              <w:rPr>
                <w:color w:val="333333"/>
              </w:rPr>
              <w:t>Malnavas koledža studiju programmas apraksta 1.5 punkta nobeigumā un apraksta pirmajā pielikumā norāda, ka minētās augstskolas nerealizē 1. līmeņa studiju programmas, bet īsteno augstāka līmeņa studiju programmas, tādēļ kopējais kredītpunktu skaits atšķiras, bet galvenā būtība - sagatavot augsta līmeņa lauksaimniecības, augkopības speciālistu – sakrīt. Savukārt saturiski kursu atšķirības pamatā ir saistītas ar LR likumdošanas prasību ievērošanu un obligāta satura kursu iestrādi studiju programmas plānā, kā arī specializācijas iespējām studiju programmu ietvaros.</w:t>
            </w:r>
          </w:p>
          <w:p w:rsidR="00A510CE" w:rsidRDefault="00E97620">
            <w:pPr>
              <w:rPr>
                <w:color w:val="333333"/>
              </w:rPr>
            </w:pPr>
            <w:r>
              <w:rPr>
                <w:color w:val="333333"/>
              </w:rPr>
              <w:t xml:space="preserve">Kaut arī studiju programmas </w:t>
            </w:r>
            <w:r w:rsidRPr="00EC19A9">
              <w:rPr>
                <w:color w:val="333333"/>
              </w:rPr>
              <w:t xml:space="preserve">salīdzināšana, kā </w:t>
            </w:r>
            <w:r w:rsidR="002076CF" w:rsidRPr="00EC19A9">
              <w:rPr>
                <w:color w:val="333333"/>
              </w:rPr>
              <w:t>atsevišķā sarunā – ārpus šīs novērtēšanas procedūras ekspertam norādīja LLU L</w:t>
            </w:r>
            <w:r w:rsidRPr="00EC19A9">
              <w:rPr>
                <w:color w:val="333333"/>
              </w:rPr>
              <w:t xml:space="preserve">auksaimniecības fakultātes vadība un </w:t>
            </w:r>
            <w:r w:rsidR="00EC19A9" w:rsidRPr="00EC19A9">
              <w:rPr>
                <w:color w:val="333333"/>
              </w:rPr>
              <w:t xml:space="preserve">ekspertu vizītes laikā </w:t>
            </w:r>
            <w:r w:rsidRPr="00EC19A9">
              <w:rPr>
                <w:color w:val="333333"/>
              </w:rPr>
              <w:t>Malnavas koledžas vadība, veikta gan</w:t>
            </w:r>
            <w:r>
              <w:rPr>
                <w:color w:val="333333"/>
              </w:rPr>
              <w:t xml:space="preserve"> ar Latvijā, gan ārzemēs realizētajām Lauksaimniecības programmām, un analīze ir pietiekami skaidra ekspertiem, tomēr potenciālajiem studējošajiem un viņu vecākiem publiski pieejamajā informācijā koledžas mājas lapā nav pašsaprotami un skaidri aprakstīta atšķirība starp studiju virziena studiju programmu absolventiem - kādas ir galvenās atšķirības, ar ko Augkopības speciālists atšķiras no Malnavas koledžas realizētā Uzņēmējdarbības speciālista lauksaimniecībā vai citiem, piemēram, bakalaura līmeņa speciālistiem.</w:t>
            </w:r>
          </w:p>
          <w:p w:rsidR="00A510CE" w:rsidRDefault="00A510CE">
            <w:pPr>
              <w:rPr>
                <w:color w:val="333333"/>
              </w:rPr>
            </w:pPr>
          </w:p>
          <w:p w:rsidR="00A510CE" w:rsidRDefault="00E97620">
            <w:pPr>
              <w:rPr>
                <w:b/>
                <w:color w:val="333333"/>
              </w:rPr>
            </w:pPr>
            <w:r>
              <w:rPr>
                <w:b/>
                <w:color w:val="333333"/>
              </w:rPr>
              <w:t>4. Studiju programmas attīstības perspektīvas ir analizētas un pamatotas.</w:t>
            </w:r>
          </w:p>
          <w:p w:rsidR="00A510CE" w:rsidRDefault="00A510CE">
            <w:pPr>
              <w:rPr>
                <w:color w:val="333333"/>
              </w:rPr>
            </w:pPr>
          </w:p>
          <w:p w:rsidR="00A510CE" w:rsidRDefault="00E97620">
            <w:pPr>
              <w:rPr>
                <w:color w:val="333333"/>
              </w:rPr>
            </w:pPr>
            <w:r>
              <w:rPr>
                <w:color w:val="333333"/>
              </w:rPr>
              <w:t xml:space="preserve">Koledža studiju programmas aprakstā, analizējot tās attīstības perspektīvas, un interviju ar koledžas vadību, programmas direktori un mācībspēkiem laikā, sniedza skaidru studiju programmas un studiju virziena attīstības perspektīvu ne tikai sagatavot nozarei tik vajadzīgos augkopības speciālistus, piesaistot studējošos no visas Latvijas, bet arī paplašināt studiju virziena piedāvājumu ar kvalitātes ziņā stabilu visā Baltijas jūras reģionā konkurētspējīgu studiju programmu. Lai studiju programma kļūtu starptautiska, un gūtu atzinību arī kaimiņvalstīs, ir jāiegulda daudz enerģijas tās attīstībā, īstenošanai angļu valodā, bet koledžas vadības paveiktais, virziena akreditācija, finansējuma un mācībspēku piesaiste, studiju virziena un konkrētās studiju programmas realizācijai Latvijā, liek domāt ka tie nav tikai tukši vārdi. Koledžas vadība plānoto studiju virziena un konkrētās studiju programmas attīstības perspektīvu pamato ar reģionā un Latvijā pieejamo darba spēku - nozares un Ekonomikas ministrijas (EM), nozaru pārstāvju organizāciju un citām  prognozēm par šāda darbaspēka trūkumu un pieprasījuma pēc vidējā un augsta līmeņa speciālistu kāpumu. Šīs tendences, norāda arī OECD 2021. gada ziņojumā par augstākās, vidējās un zemas kvalifikācijas profesijās nodarbināto īpatsvara izmaiņām, pamatojoties uz </w:t>
            </w:r>
            <w:proofErr w:type="spellStart"/>
            <w:r>
              <w:rPr>
                <w:color w:val="333333"/>
              </w:rPr>
              <w:t>Eurostat</w:t>
            </w:r>
            <w:proofErr w:type="spellEnd"/>
            <w:r>
              <w:rPr>
                <w:color w:val="333333"/>
              </w:rPr>
              <w:t xml:space="preserve"> uzkrātiem datiem. EM savās 2022. gada ilgtermiņa darba tirgus prognozēs lauksaimniecības sektoram paredz, ka līdz </w:t>
            </w:r>
            <w:r>
              <w:rPr>
                <w:color w:val="333333"/>
              </w:rPr>
              <w:lastRenderedPageBreak/>
              <w:t>2027. gadam zemas un vidējas kvalifikācijas strādnieku nepieciešamība kritīsies no 10% līdz 30%, bet par 17% pieaugs nepieciešamība pēc augstas kvalifikācijas darbiniekiem.</w:t>
            </w:r>
          </w:p>
          <w:p w:rsidR="00A510CE" w:rsidRDefault="00E97620">
            <w:pPr>
              <w:spacing w:before="240" w:after="240"/>
              <w:rPr>
                <w:color w:val="333333"/>
              </w:rPr>
            </w:pPr>
            <w:r>
              <w:rPr>
                <w:color w:val="333333"/>
              </w:rPr>
              <w:t xml:space="preserve">Ekspertiem ir pilnīgi skaidrs, ka absolventi varēs strādāt lauksaimniecības uzņēmumos, to filiālēs, struktūrvienībās vai varēs būt individuālie strādnieki lauksaimniecībā. Viņiem būs nepieciešamās prasmes organizēt lauksaimniecisko ražošanu, viņi zinās lauksaimniecības tehnoloģijas un nepieciešamības gadījumā būs spējīgi vadīt saimniecību, organizēt tās darbu. </w:t>
            </w:r>
          </w:p>
          <w:p w:rsidR="00A510CE" w:rsidRDefault="00E97620">
            <w:pPr>
              <w:spacing w:before="240" w:after="240"/>
              <w:rPr>
                <w:color w:val="333333"/>
              </w:rPr>
            </w:pPr>
            <w:r>
              <w:rPr>
                <w:color w:val="333333"/>
              </w:rPr>
              <w:t xml:space="preserve">Koledža aprakstot Augkopības speciālista programmu ir analizējusi studiju programmas attīstības perspektīvas 1.6 punktā SVID analīzē un eksperti klātienes vizītē fiksēja virkni nepieciešamo uzlabojumu, kurus iespējams veikt gan koledžai patstāvīgi, gan piesaistot ārējos resursus. Kā Malnavas koledža pati norāda, ir nepieciešams papildināt bibliotēku ar profesionālo literatūru, uzlabot pasniedzēju svešvalodas zināšanas, atbalsts studējošo mobilitātei ir nepietiekams, kā arī nepieciešams veikt citus uzlabojumus. Attiecīgie uzlabojumi, kā arī ekspertu konstatētie trūkumi ir aprakstīti  attiecīgajās ekspertu atzinuma sadaļās. </w:t>
            </w:r>
          </w:p>
        </w:tc>
      </w:tr>
    </w:tbl>
    <w:p w:rsidR="00A510CE" w:rsidRDefault="00A510CE">
      <w:pPr>
        <w:spacing w:after="0"/>
        <w:rPr>
          <w:color w:val="333333"/>
        </w:rPr>
      </w:pPr>
    </w:p>
    <w:p w:rsidR="00A510CE" w:rsidRDefault="00E97620">
      <w:pPr>
        <w:spacing w:after="0"/>
        <w:rPr>
          <w:color w:val="333333"/>
        </w:rPr>
      </w:pPr>
      <w:r>
        <w:t xml:space="preserve">     </w:t>
      </w:r>
      <w:r>
        <w:rPr>
          <w:color w:val="333333"/>
        </w:rPr>
        <w:t>Secinājumi, norādot kritēriju stiprās/ vājās puses un atbilstību prasībai [1]</w:t>
      </w:r>
    </w:p>
    <w:tbl>
      <w:tblPr>
        <w:tblStyle w:val="afa"/>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spacing w:before="240" w:after="240"/>
              <w:rPr>
                <w:color w:val="333333"/>
              </w:rPr>
            </w:pPr>
            <w:r>
              <w:rPr>
                <w:color w:val="333333"/>
              </w:rPr>
              <w:t>LLU Malnavas koledžas 1. līmeņa profesionālā augstākās izglītības studiju programma “Augkopība” pilnībā atbilst studiju virzienam, ir izstrādāta atbilstoši labajai praksei, tas ir sadarbībā ar nozari, mācībspēkiem, un ņemot vērā studiju programmu pēctecību un koledžas iespējas, kā arī nozares aktualitātes un vajadzības reģionā un Latvijā kopumā, salīdzinot ar līdzīgām studij</w:t>
            </w:r>
            <w:r w:rsidR="00845841">
              <w:rPr>
                <w:color w:val="333333"/>
              </w:rPr>
              <w:t xml:space="preserve">u programmām </w:t>
            </w:r>
            <w:r>
              <w:rPr>
                <w:color w:val="333333"/>
              </w:rPr>
              <w:t xml:space="preserve">ārpus Latvijas. Studiju programmas mērķis, uzdevumi un sasniedzamie rezultāti ir saskaņoti un sasniedzami. Tās attīstības perspektīvas ir analizētas un ir piedāvāti risinājumi. </w:t>
            </w:r>
          </w:p>
          <w:p w:rsidR="00A510CE" w:rsidRDefault="00E97620">
            <w:pPr>
              <w:rPr>
                <w:b/>
                <w:color w:val="333333"/>
              </w:rPr>
            </w:pPr>
            <w:r>
              <w:rPr>
                <w:b/>
                <w:color w:val="333333"/>
              </w:rPr>
              <w:t xml:space="preserve">Stiprās puses: </w:t>
            </w:r>
          </w:p>
          <w:p w:rsidR="00A510CE" w:rsidRDefault="00E97620">
            <w:pPr>
              <w:numPr>
                <w:ilvl w:val="0"/>
                <w:numId w:val="5"/>
              </w:numPr>
              <w:rPr>
                <w:color w:val="333333"/>
              </w:rPr>
            </w:pPr>
            <w:r>
              <w:rPr>
                <w:color w:val="333333"/>
              </w:rPr>
              <w:t>Studiju programmas izveide ir pamatota, atbilst reģiona un koledžas attīstības plāniem, darba tirgus tendencēm, un nozares pieprasījumam.</w:t>
            </w:r>
          </w:p>
          <w:p w:rsidR="00A510CE" w:rsidRDefault="00E97620">
            <w:pPr>
              <w:numPr>
                <w:ilvl w:val="0"/>
                <w:numId w:val="5"/>
              </w:numPr>
              <w:rPr>
                <w:color w:val="333333"/>
              </w:rPr>
            </w:pPr>
            <w:r>
              <w:rPr>
                <w:color w:val="333333"/>
              </w:rPr>
              <w:t xml:space="preserve">Studiju programmas izveidē piesaistīts plašs ekspertu loks. </w:t>
            </w:r>
          </w:p>
          <w:p w:rsidR="00A510CE" w:rsidRDefault="00E97620">
            <w:pPr>
              <w:numPr>
                <w:ilvl w:val="0"/>
                <w:numId w:val="5"/>
              </w:numPr>
              <w:tabs>
                <w:tab w:val="left" w:pos="0"/>
                <w:tab w:val="left" w:pos="284"/>
              </w:tabs>
              <w:rPr>
                <w:color w:val="333333"/>
              </w:rPr>
            </w:pPr>
            <w:r>
              <w:rPr>
                <w:color w:val="333333"/>
              </w:rPr>
              <w:t>Malnavas koledža ir vienīgā augstākās izglītības iestāde, kas nodrošina vispusīgu apmācību speciālistiem lauksaimniecības jomā Latgales reģionā un ir vienīgā Latvijā, kas realizē 5. LKI studiju programmas lauksaimniecībā.</w:t>
            </w:r>
          </w:p>
          <w:p w:rsidR="00A510CE" w:rsidRDefault="00E97620">
            <w:pPr>
              <w:numPr>
                <w:ilvl w:val="0"/>
                <w:numId w:val="5"/>
              </w:numPr>
              <w:tabs>
                <w:tab w:val="left" w:pos="0"/>
                <w:tab w:val="left" w:pos="284"/>
              </w:tabs>
              <w:rPr>
                <w:color w:val="333333"/>
              </w:rPr>
            </w:pPr>
            <w:r>
              <w:rPr>
                <w:color w:val="333333"/>
              </w:rPr>
              <w:t>Koledža spēj skaidri saskatīt un pamatot studiju programmas attīstības perspektīvas.</w:t>
            </w:r>
          </w:p>
          <w:p w:rsidR="00A510CE" w:rsidRDefault="00A510CE">
            <w:pPr>
              <w:tabs>
                <w:tab w:val="left" w:pos="0"/>
                <w:tab w:val="left" w:pos="284"/>
              </w:tabs>
              <w:ind w:left="720"/>
              <w:rPr>
                <w:color w:val="333333"/>
              </w:rPr>
            </w:pPr>
          </w:p>
          <w:p w:rsidR="00A510CE" w:rsidRDefault="00E97620">
            <w:pPr>
              <w:rPr>
                <w:b/>
                <w:color w:val="333333"/>
              </w:rPr>
            </w:pPr>
            <w:r>
              <w:rPr>
                <w:b/>
                <w:color w:val="333333"/>
              </w:rPr>
              <w:t xml:space="preserve">Vājās puses: </w:t>
            </w:r>
          </w:p>
          <w:p w:rsidR="00A510CE" w:rsidRDefault="00E97620">
            <w:pPr>
              <w:numPr>
                <w:ilvl w:val="0"/>
                <w:numId w:val="16"/>
              </w:numPr>
              <w:rPr>
                <w:color w:val="333333"/>
              </w:rPr>
            </w:pPr>
            <w:r>
              <w:rPr>
                <w:color w:val="333333"/>
              </w:rPr>
              <w:t xml:space="preserve">Izstrādājot studiju programmu, ir nepietiekami analizētas studējošo piesaistes iespējas ārpus Latgales reģiona. Demogrāfisko rādītāju pasliktināšanās, un nepietiekamu mobilitātes atbalsta pasākumu gadījumā no valsts puses, pietiekama studējošo skaita piesaistīšana koledžai var būt liels izaicinājums nākotnē. </w:t>
            </w:r>
          </w:p>
          <w:p w:rsidR="00A510CE" w:rsidRDefault="00E97620">
            <w:pPr>
              <w:numPr>
                <w:ilvl w:val="0"/>
                <w:numId w:val="16"/>
              </w:numPr>
              <w:rPr>
                <w:color w:val="333333"/>
              </w:rPr>
            </w:pPr>
            <w:r>
              <w:rPr>
                <w:color w:val="333333"/>
              </w:rPr>
              <w:t>Publiski pieejamajā informācijā koledžas mājas lapā nav skaidri aprakstīts, kas ir studiju virziena studiju programmu absolventi - kādas ir galvenās atšķirības, ar ko Augkopības speciālists atšķiras no Uzņēmējdarbības speciālista lauksaimniecībā.</w:t>
            </w:r>
          </w:p>
          <w:p w:rsidR="00A510CE" w:rsidRDefault="00A510CE">
            <w:pPr>
              <w:rPr>
                <w:color w:val="333333"/>
              </w:rPr>
            </w:pPr>
          </w:p>
        </w:tc>
      </w:tr>
    </w:tbl>
    <w:p w:rsidR="00A510CE" w:rsidRDefault="00A510CE">
      <w:pPr>
        <w:rPr>
          <w:color w:val="333333"/>
        </w:rPr>
      </w:pPr>
    </w:p>
    <w:p w:rsidR="00E80480" w:rsidRDefault="00E80480">
      <w:pPr>
        <w:rPr>
          <w:color w:val="333333"/>
        </w:rPr>
      </w:pPr>
    </w:p>
    <w:p w:rsidR="00A510CE" w:rsidRDefault="00E97620">
      <w:pPr>
        <w:rPr>
          <w:b/>
          <w:color w:val="333333"/>
        </w:rPr>
      </w:pPr>
      <w:r>
        <w:rPr>
          <w:b/>
          <w:color w:val="333333"/>
        </w:rPr>
        <w:lastRenderedPageBreak/>
        <w:t>Kritēriju novērtējums:</w:t>
      </w:r>
    </w:p>
    <w:tbl>
      <w:tblPr>
        <w:tblStyle w:val="afb"/>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510CE">
        <w:trPr>
          <w:trHeight w:val="390"/>
        </w:trPr>
        <w:tc>
          <w:tcPr>
            <w:tcW w:w="1109" w:type="dxa"/>
            <w:vMerge w:val="restart"/>
            <w:vAlign w:val="center"/>
          </w:tcPr>
          <w:p w:rsidR="00A510CE" w:rsidRDefault="00E97620">
            <w:pPr>
              <w:jc w:val="center"/>
              <w:rPr>
                <w:b/>
                <w:color w:val="333333"/>
              </w:rPr>
            </w:pPr>
            <w:r>
              <w:rPr>
                <w:b/>
                <w:color w:val="333333"/>
              </w:rPr>
              <w:t>Kritērijs</w:t>
            </w:r>
          </w:p>
        </w:tc>
        <w:tc>
          <w:tcPr>
            <w:tcW w:w="7958" w:type="dxa"/>
            <w:gridSpan w:val="4"/>
            <w:vAlign w:val="center"/>
          </w:tcPr>
          <w:p w:rsidR="00A510CE" w:rsidRDefault="00E97620">
            <w:pPr>
              <w:jc w:val="center"/>
              <w:rPr>
                <w:b/>
                <w:color w:val="333333"/>
              </w:rPr>
            </w:pPr>
            <w:r>
              <w:rPr>
                <w:b/>
                <w:color w:val="333333"/>
              </w:rPr>
              <w:t>Novērtējums</w:t>
            </w:r>
          </w:p>
        </w:tc>
      </w:tr>
      <w:tr w:rsidR="00A510CE">
        <w:trPr>
          <w:trHeight w:val="370"/>
        </w:trPr>
        <w:tc>
          <w:tcPr>
            <w:tcW w:w="1109" w:type="dxa"/>
            <w:vMerge/>
            <w:vAlign w:val="center"/>
          </w:tcPr>
          <w:p w:rsidR="00A510CE" w:rsidRDefault="00A510CE">
            <w:pPr>
              <w:widowControl w:val="0"/>
              <w:pBdr>
                <w:top w:val="nil"/>
                <w:left w:val="nil"/>
                <w:bottom w:val="nil"/>
                <w:right w:val="nil"/>
                <w:between w:val="nil"/>
              </w:pBdr>
              <w:spacing w:line="276" w:lineRule="auto"/>
              <w:jc w:val="left"/>
              <w:rPr>
                <w:b/>
                <w:color w:val="333333"/>
              </w:rPr>
            </w:pPr>
          </w:p>
        </w:tc>
        <w:tc>
          <w:tcPr>
            <w:tcW w:w="2147" w:type="dxa"/>
            <w:vAlign w:val="center"/>
          </w:tcPr>
          <w:p w:rsidR="00A510CE" w:rsidRDefault="00E97620">
            <w:pPr>
              <w:jc w:val="center"/>
              <w:rPr>
                <w:b/>
                <w:color w:val="333333"/>
              </w:rPr>
            </w:pPr>
            <w:r>
              <w:rPr>
                <w:b/>
                <w:color w:val="333333"/>
              </w:rPr>
              <w:t>Izcili</w:t>
            </w:r>
          </w:p>
        </w:tc>
        <w:tc>
          <w:tcPr>
            <w:tcW w:w="1984" w:type="dxa"/>
            <w:vAlign w:val="center"/>
          </w:tcPr>
          <w:p w:rsidR="00A510CE" w:rsidRDefault="00E97620">
            <w:pPr>
              <w:jc w:val="center"/>
              <w:rPr>
                <w:b/>
                <w:color w:val="333333"/>
              </w:rPr>
            </w:pPr>
            <w:r>
              <w:rPr>
                <w:b/>
                <w:color w:val="333333"/>
              </w:rPr>
              <w:t>Labi</w:t>
            </w:r>
          </w:p>
        </w:tc>
        <w:tc>
          <w:tcPr>
            <w:tcW w:w="1843" w:type="dxa"/>
            <w:vAlign w:val="center"/>
          </w:tcPr>
          <w:p w:rsidR="00A510CE" w:rsidRDefault="00E97620">
            <w:pPr>
              <w:jc w:val="center"/>
              <w:rPr>
                <w:b/>
                <w:color w:val="333333"/>
              </w:rPr>
            </w:pPr>
            <w:r>
              <w:rPr>
                <w:b/>
                <w:color w:val="333333"/>
              </w:rPr>
              <w:t>Viduvēji</w:t>
            </w:r>
          </w:p>
        </w:tc>
        <w:tc>
          <w:tcPr>
            <w:tcW w:w="1984" w:type="dxa"/>
            <w:vAlign w:val="center"/>
          </w:tcPr>
          <w:p w:rsidR="00A510CE" w:rsidRDefault="00E97620">
            <w:pPr>
              <w:jc w:val="center"/>
              <w:rPr>
                <w:b/>
                <w:color w:val="333333"/>
              </w:rPr>
            </w:pPr>
            <w:r>
              <w:rPr>
                <w:b/>
                <w:color w:val="333333"/>
              </w:rPr>
              <w:t>Neapmierinoši</w:t>
            </w:r>
          </w:p>
        </w:tc>
      </w:tr>
      <w:tr w:rsidR="00A510CE">
        <w:trPr>
          <w:trHeight w:val="262"/>
        </w:trPr>
        <w:tc>
          <w:tcPr>
            <w:tcW w:w="1109" w:type="dxa"/>
          </w:tcPr>
          <w:p w:rsidR="00A510CE" w:rsidRDefault="00E97620">
            <w:pPr>
              <w:jc w:val="center"/>
              <w:rPr>
                <w:b/>
                <w:color w:val="333333"/>
              </w:rPr>
            </w:pPr>
            <w:r>
              <w:rPr>
                <w:b/>
                <w:color w:val="333333"/>
              </w:rPr>
              <w:t>1.</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65"/>
        </w:trPr>
        <w:tc>
          <w:tcPr>
            <w:tcW w:w="1109" w:type="dxa"/>
          </w:tcPr>
          <w:p w:rsidR="00A510CE" w:rsidRDefault="00E97620">
            <w:pPr>
              <w:jc w:val="center"/>
              <w:rPr>
                <w:b/>
                <w:color w:val="333333"/>
              </w:rPr>
            </w:pPr>
            <w:r>
              <w:rPr>
                <w:b/>
                <w:color w:val="333333"/>
              </w:rPr>
              <w:t>2.</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3.</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4.</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bl>
    <w:p w:rsidR="00A510CE" w:rsidRDefault="00A510CE">
      <w:pPr>
        <w:rPr>
          <w:color w:val="333333"/>
        </w:rPr>
      </w:pPr>
    </w:p>
    <w:p w:rsidR="00A510CE" w:rsidRDefault="00E97620">
      <w:pPr>
        <w:rPr>
          <w:b/>
          <w:color w:val="333333"/>
        </w:rPr>
      </w:pPr>
      <w:r>
        <w:rPr>
          <w:b/>
          <w:color w:val="333333"/>
        </w:rPr>
        <w:t>Prasības [1] novērtējums:</w:t>
      </w:r>
    </w:p>
    <w:tbl>
      <w:tblPr>
        <w:tblStyle w:val="afc"/>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992"/>
        <w:gridCol w:w="992"/>
        <w:gridCol w:w="1134"/>
        <w:gridCol w:w="3963"/>
      </w:tblGrid>
      <w:tr w:rsidR="00A510CE">
        <w:trPr>
          <w:trHeight w:val="278"/>
        </w:trPr>
        <w:tc>
          <w:tcPr>
            <w:tcW w:w="1980" w:type="dxa"/>
          </w:tcPr>
          <w:p w:rsidR="00A510CE" w:rsidRDefault="00E97620">
            <w:pPr>
              <w:jc w:val="center"/>
              <w:rPr>
                <w:b/>
                <w:color w:val="333333"/>
              </w:rPr>
            </w:pPr>
            <w:r>
              <w:rPr>
                <w:b/>
                <w:color w:val="333333"/>
              </w:rPr>
              <w:t>Prasība</w:t>
            </w:r>
          </w:p>
        </w:tc>
        <w:tc>
          <w:tcPr>
            <w:tcW w:w="3118" w:type="dxa"/>
            <w:gridSpan w:val="3"/>
          </w:tcPr>
          <w:p w:rsidR="00A510CE" w:rsidRDefault="00E97620">
            <w:pPr>
              <w:jc w:val="center"/>
              <w:rPr>
                <w:b/>
                <w:color w:val="333333"/>
              </w:rPr>
            </w:pPr>
            <w:r>
              <w:rPr>
                <w:b/>
                <w:color w:val="333333"/>
              </w:rPr>
              <w:t>Atbilstība</w:t>
            </w:r>
          </w:p>
        </w:tc>
        <w:tc>
          <w:tcPr>
            <w:tcW w:w="3963" w:type="dxa"/>
          </w:tcPr>
          <w:p w:rsidR="00A510CE" w:rsidRDefault="00E97620">
            <w:pPr>
              <w:jc w:val="center"/>
              <w:rPr>
                <w:b/>
                <w:color w:val="333333"/>
              </w:rPr>
            </w:pPr>
            <w:r>
              <w:rPr>
                <w:b/>
                <w:color w:val="333333"/>
              </w:rPr>
              <w:t>Pamatojums</w:t>
            </w:r>
          </w:p>
        </w:tc>
      </w:tr>
      <w:tr w:rsidR="00A510CE">
        <w:trPr>
          <w:trHeight w:val="576"/>
        </w:trPr>
        <w:tc>
          <w:tcPr>
            <w:tcW w:w="1980" w:type="dxa"/>
            <w:vMerge w:val="restart"/>
          </w:tcPr>
          <w:p w:rsidR="00A510CE" w:rsidRDefault="00E97620">
            <w:pPr>
              <w:jc w:val="center"/>
              <w:rPr>
                <w:b/>
                <w:color w:val="333333"/>
              </w:rPr>
            </w:pPr>
            <w:r>
              <w:rPr>
                <w:color w:val="333333"/>
              </w:rPr>
              <w:t>Studiju programma atbilst studiju virzienam, kurā to plānots iekļaut</w:t>
            </w:r>
          </w:p>
        </w:tc>
        <w:tc>
          <w:tcPr>
            <w:tcW w:w="992" w:type="dxa"/>
          </w:tcPr>
          <w:p w:rsidR="00A510CE" w:rsidRDefault="00E97620">
            <w:pPr>
              <w:jc w:val="center"/>
              <w:rPr>
                <w:color w:val="333333"/>
              </w:rPr>
            </w:pPr>
            <w:r>
              <w:rPr>
                <w:color w:val="333333"/>
              </w:rPr>
              <w:t>Atbilst</w:t>
            </w:r>
          </w:p>
        </w:tc>
        <w:tc>
          <w:tcPr>
            <w:tcW w:w="992" w:type="dxa"/>
          </w:tcPr>
          <w:p w:rsidR="00A510CE" w:rsidRDefault="00E97620">
            <w:pPr>
              <w:jc w:val="center"/>
              <w:rPr>
                <w:color w:val="333333"/>
              </w:rPr>
            </w:pPr>
            <w:r>
              <w:rPr>
                <w:color w:val="333333"/>
              </w:rPr>
              <w:t xml:space="preserve">Daļēji atbilst </w:t>
            </w:r>
          </w:p>
        </w:tc>
        <w:tc>
          <w:tcPr>
            <w:tcW w:w="1134" w:type="dxa"/>
          </w:tcPr>
          <w:p w:rsidR="00A510CE" w:rsidRDefault="00E97620">
            <w:pPr>
              <w:jc w:val="center"/>
              <w:rPr>
                <w:color w:val="333333"/>
              </w:rPr>
            </w:pPr>
            <w:r>
              <w:rPr>
                <w:color w:val="333333"/>
              </w:rPr>
              <w:t>Neatbilst</w:t>
            </w:r>
          </w:p>
        </w:tc>
        <w:tc>
          <w:tcPr>
            <w:tcW w:w="3963" w:type="dxa"/>
            <w:vMerge w:val="restart"/>
          </w:tcPr>
          <w:p w:rsidR="00A510CE" w:rsidRDefault="00E97620">
            <w:pPr>
              <w:jc w:val="center"/>
              <w:rPr>
                <w:color w:val="333333"/>
              </w:rPr>
            </w:pPr>
            <w:r>
              <w:rPr>
                <w:color w:val="333333"/>
              </w:rPr>
              <w:t xml:space="preserve">Studiju programma atbilst studiju virzienam “Lauksaimniecība, mežsaimniecība, zivsaimniecība un pārtikas higiēna”, koledžas stratēģijai un attīstības tendencēm Latvijā un pasaulē. </w:t>
            </w:r>
          </w:p>
        </w:tc>
      </w:tr>
      <w:tr w:rsidR="00A510CE">
        <w:trPr>
          <w:trHeight w:val="576"/>
        </w:trPr>
        <w:tc>
          <w:tcPr>
            <w:tcW w:w="1980" w:type="dxa"/>
            <w:vMerge/>
          </w:tcPr>
          <w:p w:rsidR="00A510CE" w:rsidRDefault="00A510CE">
            <w:pPr>
              <w:widowControl w:val="0"/>
              <w:pBdr>
                <w:top w:val="nil"/>
                <w:left w:val="nil"/>
                <w:bottom w:val="nil"/>
                <w:right w:val="nil"/>
                <w:between w:val="nil"/>
              </w:pBdr>
              <w:spacing w:line="276" w:lineRule="auto"/>
              <w:jc w:val="left"/>
              <w:rPr>
                <w:color w:val="333333"/>
              </w:rPr>
            </w:pPr>
          </w:p>
        </w:tc>
        <w:tc>
          <w:tcPr>
            <w:tcW w:w="992" w:type="dxa"/>
          </w:tcPr>
          <w:p w:rsidR="00A510CE" w:rsidRDefault="00E97620">
            <w:pPr>
              <w:jc w:val="center"/>
              <w:rPr>
                <w:b/>
                <w:color w:val="333333"/>
              </w:rPr>
            </w:pPr>
            <w:r>
              <w:rPr>
                <w:b/>
                <w:color w:val="333333"/>
              </w:rPr>
              <w:t>X</w:t>
            </w:r>
          </w:p>
        </w:tc>
        <w:tc>
          <w:tcPr>
            <w:tcW w:w="992" w:type="dxa"/>
          </w:tcPr>
          <w:p w:rsidR="00A510CE" w:rsidRDefault="00A510CE">
            <w:pPr>
              <w:jc w:val="center"/>
              <w:rPr>
                <w:b/>
                <w:color w:val="333333"/>
              </w:rPr>
            </w:pPr>
          </w:p>
        </w:tc>
        <w:tc>
          <w:tcPr>
            <w:tcW w:w="1134" w:type="dxa"/>
          </w:tcPr>
          <w:p w:rsidR="00A510CE" w:rsidRDefault="00A510CE">
            <w:pPr>
              <w:jc w:val="center"/>
              <w:rPr>
                <w:b/>
                <w:color w:val="333333"/>
              </w:rPr>
            </w:pPr>
          </w:p>
        </w:tc>
        <w:tc>
          <w:tcPr>
            <w:tcW w:w="3963" w:type="dxa"/>
            <w:vMerge/>
          </w:tcPr>
          <w:p w:rsidR="00A510CE" w:rsidRDefault="00A510CE">
            <w:pPr>
              <w:widowControl w:val="0"/>
              <w:pBdr>
                <w:top w:val="nil"/>
                <w:left w:val="nil"/>
                <w:bottom w:val="nil"/>
                <w:right w:val="nil"/>
                <w:between w:val="nil"/>
              </w:pBdr>
              <w:spacing w:line="276" w:lineRule="auto"/>
              <w:jc w:val="left"/>
              <w:rPr>
                <w:b/>
                <w:color w:val="333333"/>
              </w:rPr>
            </w:pPr>
          </w:p>
        </w:tc>
      </w:tr>
    </w:tbl>
    <w:p w:rsidR="00A510CE" w:rsidRDefault="00A510CE">
      <w:pPr>
        <w:rPr>
          <w:color w:val="333333"/>
        </w:rPr>
      </w:pPr>
    </w:p>
    <w:p w:rsidR="00A510CE" w:rsidRDefault="00E97620">
      <w:pPr>
        <w:pStyle w:val="Heading1"/>
        <w:numPr>
          <w:ilvl w:val="0"/>
          <w:numId w:val="8"/>
        </w:numPr>
        <w:rPr>
          <w:color w:val="333333"/>
        </w:rPr>
      </w:pPr>
      <w:bookmarkStart w:id="3" w:name="_Toc113454936"/>
      <w:r>
        <w:rPr>
          <w:color w:val="333333"/>
        </w:rPr>
        <w:t>Resursi un nodrošinājums</w:t>
      </w:r>
      <w:bookmarkEnd w:id="3"/>
    </w:p>
    <w:p w:rsidR="00A510CE" w:rsidRDefault="00A510CE">
      <w:pPr>
        <w:spacing w:after="0" w:line="240" w:lineRule="auto"/>
        <w:rPr>
          <w:b/>
          <w:color w:val="333333"/>
        </w:rPr>
      </w:pPr>
    </w:p>
    <w:p w:rsidR="00A510CE" w:rsidRDefault="00E97620">
      <w:pPr>
        <w:spacing w:after="0" w:line="240" w:lineRule="auto"/>
        <w:rPr>
          <w:color w:val="333333"/>
        </w:rPr>
      </w:pPr>
      <w:r>
        <w:rPr>
          <w:b/>
          <w:color w:val="333333"/>
        </w:rPr>
        <w:t>Prasība [2]</w:t>
      </w:r>
      <w:r>
        <w:rPr>
          <w:color w:val="333333"/>
        </w:rPr>
        <w:t>: Studiju bāze, informatīvā bāze (tai skaitā bibliotēka), finansiālā bāze un materiāltehniskā bāze atbilst studiju programmas īstenošanas nosacījumiem.</w:t>
      </w:r>
    </w:p>
    <w:p w:rsidR="00A510CE" w:rsidRDefault="00A510CE">
      <w:pPr>
        <w:spacing w:after="0" w:line="240" w:lineRule="auto"/>
        <w:rPr>
          <w:color w:val="333333"/>
        </w:rPr>
      </w:pPr>
    </w:p>
    <w:p w:rsidR="00A510CE" w:rsidRDefault="00E97620">
      <w:pPr>
        <w:spacing w:after="0"/>
        <w:rPr>
          <w:color w:val="333333"/>
        </w:rPr>
      </w:pPr>
      <w:r>
        <w:rPr>
          <w:color w:val="333333"/>
        </w:rPr>
        <w:t>Analīze</w:t>
      </w:r>
    </w:p>
    <w:p w:rsidR="00A510CE" w:rsidRDefault="00A510CE">
      <w:pPr>
        <w:spacing w:after="0"/>
        <w:rPr>
          <w:color w:val="333333"/>
        </w:rPr>
      </w:pPr>
    </w:p>
    <w:tbl>
      <w:tblPr>
        <w:tblStyle w:val="afd"/>
        <w:tblW w:w="907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9071"/>
      </w:tblGrid>
      <w:tr w:rsidR="00A510CE">
        <w:tc>
          <w:tcPr>
            <w:tcW w:w="9071" w:type="dxa"/>
            <w:shd w:val="clear" w:color="auto" w:fill="EFEFEF"/>
            <w:tcMar>
              <w:top w:w="100" w:type="dxa"/>
              <w:left w:w="100" w:type="dxa"/>
              <w:bottom w:w="100" w:type="dxa"/>
              <w:right w:w="100" w:type="dxa"/>
            </w:tcMar>
          </w:tcPr>
          <w:p w:rsidR="00A510CE" w:rsidRDefault="00E97620">
            <w:pPr>
              <w:rPr>
                <w:b/>
                <w:color w:val="333333"/>
              </w:rPr>
            </w:pPr>
            <w:r>
              <w:rPr>
                <w:b/>
                <w:color w:val="333333"/>
              </w:rPr>
              <w:t>1. Studiju bāze, ietverot iesaistīto struktūrvienību (katedru, profesoru grupu, laboratoriju, institūtu u.c.) un nepieciešamo palīgpersonālu, ir apzināta un atbilstoša studiju programmas īstenošanas nosacījumiem.</w:t>
            </w:r>
          </w:p>
          <w:p w:rsidR="00A510CE" w:rsidRDefault="00A510CE">
            <w:pPr>
              <w:rPr>
                <w:color w:val="333333"/>
              </w:rPr>
            </w:pPr>
          </w:p>
          <w:p w:rsidR="00A510CE" w:rsidRDefault="00E97620">
            <w:pPr>
              <w:rPr>
                <w:color w:val="333333"/>
              </w:rPr>
            </w:pPr>
            <w:r>
              <w:rPr>
                <w:color w:val="333333"/>
              </w:rPr>
              <w:t xml:space="preserve">Pamatojoties uz raksturojuma II sadaļas 2.1. punktā sniegto informāciju, LLU Malnavas koledžas studiju programmas “Augkopība” vadību nodrošinās LLU Malnavas koledžas studiju padome, studiju programmas direktors un studiju virziena “Lauksaimniecība, mežsaimniecība, zivsaimniecība un pārtikas higiēna” padome. Studiju programmas īstenošana notiks sadarbība ar studiju programmas “Uzņēmējdarbība lauksaimniecībā” direktoru, kā arī ar citu studiju programmu direktoriem un nozares uzņēmumiem. </w:t>
            </w:r>
          </w:p>
          <w:p w:rsidR="00A510CE" w:rsidRDefault="00A510CE">
            <w:pPr>
              <w:rPr>
                <w:color w:val="333333"/>
              </w:rPr>
            </w:pPr>
          </w:p>
          <w:p w:rsidR="00A510CE" w:rsidRDefault="00E97620">
            <w:pPr>
              <w:rPr>
                <w:color w:val="333333"/>
              </w:rPr>
            </w:pPr>
            <w:r>
              <w:rPr>
                <w:color w:val="333333"/>
              </w:rPr>
              <w:t xml:space="preserve">Balstoties uz klātienes vizītes laikā iegūto informāciju un raksturojuma II sadaļas 2.1. minēto, studiju programmas kvalitāti nodrošinās sistēma, ko veidos LLU Malnavas koledžas Studiju padome, tādējādi kontrolējot studiju procesa kvalitāti un studiju programmas satura atbilstību akadēmiskās izglītības un lauksaimniecības zinātnes un Latvijas un Eiropas Savienības darba tirgus prasībām. Iekšējo kvalitātes nodrošināšanas sistēmu veidos “Lauksaimniecība, </w:t>
            </w:r>
            <w:r>
              <w:rPr>
                <w:color w:val="333333"/>
              </w:rPr>
              <w:lastRenderedPageBreak/>
              <w:t>mežsaimniecība, zivsaimniecība un pārtikas higiēna” padome. Studiju procesa kvalitāti nodrošinās kvalificēti mācībspēki, vieslektori un apzinātais palīgpersonāls. Raksturojumam pievienotais 4. pielikums “Mācībspēki” apstiprina, ka studiju programmas īstenošanai ir piesaistīti vieslektori, lektori un ievēlēts akadēmiskais personāls. Papildus tam, vizītes laikā ekspertus informēja, ka Koledža mēģinās piesaistīt papildus mācībspēkus un palīgpersonālu no LLU, lai dažādotu un papildinātu studējošo studiju pieredzi. Raksturojumam pievienotajā 10. pielikumā “Darba devēju nodomu līgumi par studējošo prakses nodrošināšanu” ir uzskaitīti daudzi uzņēmumi, tai skaitā zemnieku saimniecības, kuras nodrošinās prakses vietas studējošajiem.</w:t>
            </w:r>
          </w:p>
          <w:p w:rsidR="00A510CE" w:rsidRDefault="00E97620">
            <w:pPr>
              <w:rPr>
                <w:color w:val="333333"/>
              </w:rPr>
            </w:pPr>
            <w:r>
              <w:rPr>
                <w:color w:val="333333"/>
              </w:rPr>
              <w:t xml:space="preserve"> </w:t>
            </w:r>
          </w:p>
          <w:p w:rsidR="00A510CE" w:rsidRDefault="00E97620">
            <w:pPr>
              <w:rPr>
                <w:color w:val="333333"/>
              </w:rPr>
            </w:pPr>
            <w:r>
              <w:rPr>
                <w:color w:val="333333"/>
              </w:rPr>
              <w:t>Raksturojumā un vizītes laikā iegūtā informācija apstiprina, ka studiju bāze, studiju procesā iesaistītās struktūrvienības, un palīgpersonāls, tai skaitā arī prakses vietu nodrošinājums ir apzināts un atbilstošs studiju programmas īstenošanai.</w:t>
            </w:r>
          </w:p>
          <w:p w:rsidR="00A510CE" w:rsidRDefault="00A510CE">
            <w:pPr>
              <w:rPr>
                <w:color w:val="333333"/>
              </w:rPr>
            </w:pPr>
          </w:p>
          <w:p w:rsidR="00A510CE" w:rsidRDefault="00E97620">
            <w:pPr>
              <w:rPr>
                <w:b/>
                <w:color w:val="333333"/>
              </w:rPr>
            </w:pPr>
            <w:r>
              <w:rPr>
                <w:b/>
                <w:color w:val="333333"/>
              </w:rPr>
              <w:t>2. Informatīvā un metodiskā bāze, datubāzes un bibliotēkā pieejamā literatūra atbilst studiju programmas īstenošanas nosacījumiem.  </w:t>
            </w:r>
          </w:p>
          <w:p w:rsidR="00A510CE" w:rsidRDefault="00A510CE">
            <w:pPr>
              <w:rPr>
                <w:color w:val="333333"/>
              </w:rPr>
            </w:pPr>
          </w:p>
          <w:p w:rsidR="00A510CE" w:rsidRDefault="00E97620">
            <w:pPr>
              <w:rPr>
                <w:color w:val="333333"/>
              </w:rPr>
            </w:pPr>
            <w:r>
              <w:rPr>
                <w:color w:val="333333"/>
              </w:rPr>
              <w:t>Vizītes laikā, eksperti varēja iepazīties ar raksturojuma II sadaļas 2.3. punktā un 2.4, 2.6.  tabulā uzskaitīto infrastruktūru un tās piedāvāto aprīkojumu, iekārtām, informatīvo un metodisko bāzi, kā arī datubāzēm.</w:t>
            </w:r>
          </w:p>
          <w:p w:rsidR="00A510CE" w:rsidRDefault="00A510CE">
            <w:pPr>
              <w:rPr>
                <w:color w:val="333333"/>
              </w:rPr>
            </w:pPr>
          </w:p>
          <w:p w:rsidR="00A510CE" w:rsidRDefault="00E97620">
            <w:pPr>
              <w:rPr>
                <w:color w:val="333333"/>
              </w:rPr>
            </w:pPr>
            <w:r>
              <w:rPr>
                <w:color w:val="333333"/>
              </w:rPr>
              <w:t xml:space="preserve">LLU Malnavas koledža izmanto e-studiju vidi, kas veidota uz </w:t>
            </w:r>
            <w:proofErr w:type="spellStart"/>
            <w:r>
              <w:rPr>
                <w:color w:val="333333"/>
              </w:rPr>
              <w:t>Moodle</w:t>
            </w:r>
            <w:proofErr w:type="spellEnd"/>
            <w:r>
              <w:rPr>
                <w:color w:val="333333"/>
              </w:rPr>
              <w:t xml:space="preserve"> sistēmas pamata. E-studiju vidē tiek ievietoti nepieciešamie studiju materiāli, uzdevumi, testi, </w:t>
            </w:r>
            <w:proofErr w:type="spellStart"/>
            <w:r>
              <w:rPr>
                <w:color w:val="333333"/>
              </w:rPr>
              <w:t>tiešsaites</w:t>
            </w:r>
            <w:proofErr w:type="spellEnd"/>
            <w:r>
              <w:rPr>
                <w:color w:val="333333"/>
              </w:rPr>
              <w:t xml:space="preserve"> uz papildus informācijas avotiem, izmantojamo literatūru, ko studējošais var izmantot, lai veicinātu izpratni par apgūstamo tēmu. Mācībspēki vizītes laikā demonstrēja dažus no studiju kursiem un to pievienotos studiju materiālus – prezentācijas, uzdevumus. Mācībspēkiem ir iespēja pielāgot studiju kursus pēc vajadzībām arī studiju procesa laikā, piemēram, ievietot aktuālo literatūru, lekcijas, nodarbību prezentācijas, uzdevumus u.c.. </w:t>
            </w:r>
            <w:proofErr w:type="spellStart"/>
            <w:r>
              <w:rPr>
                <w:color w:val="333333"/>
              </w:rPr>
              <w:t>Moodle</w:t>
            </w:r>
            <w:proofErr w:type="spellEnd"/>
            <w:r>
              <w:rPr>
                <w:color w:val="333333"/>
              </w:rPr>
              <w:t xml:space="preserve"> sistēmā ir arī ievietoti studiju kursu apraksti, kurus studējošais var apskatīt. E-studiju vidē katram studējošam redzamas individuālas atzīmes. Mācībspēku komunikāciju ar studējošajiem notiek izmantojot e-pastu, bet klātienes vizītē mācībspēki pastāstīja, ka nodrošina komunikāciju ar studentu arī izmantojot </w:t>
            </w:r>
            <w:proofErr w:type="spellStart"/>
            <w:r>
              <w:rPr>
                <w:color w:val="333333"/>
              </w:rPr>
              <w:t>palīgrīkus</w:t>
            </w:r>
            <w:proofErr w:type="spellEnd"/>
            <w:r>
              <w:rPr>
                <w:color w:val="333333"/>
              </w:rPr>
              <w:t xml:space="preserve"> – Microsoft </w:t>
            </w:r>
            <w:proofErr w:type="spellStart"/>
            <w:r>
              <w:rPr>
                <w:color w:val="333333"/>
              </w:rPr>
              <w:t>Team</w:t>
            </w:r>
            <w:proofErr w:type="spellEnd"/>
            <w:r>
              <w:rPr>
                <w:color w:val="333333"/>
              </w:rPr>
              <w:t xml:space="preserve">, Google </w:t>
            </w:r>
            <w:proofErr w:type="spellStart"/>
            <w:r>
              <w:rPr>
                <w:color w:val="333333"/>
              </w:rPr>
              <w:t>Clasroom</w:t>
            </w:r>
            <w:proofErr w:type="spellEnd"/>
            <w:r>
              <w:rPr>
                <w:color w:val="333333"/>
              </w:rPr>
              <w:t>, u.c.</w:t>
            </w:r>
          </w:p>
          <w:p w:rsidR="00A510CE" w:rsidRDefault="00A510CE">
            <w:pPr>
              <w:rPr>
                <w:color w:val="333333"/>
              </w:rPr>
            </w:pPr>
          </w:p>
          <w:p w:rsidR="00A510CE" w:rsidRDefault="00E97620">
            <w:pPr>
              <w:rPr>
                <w:color w:val="333333"/>
              </w:rPr>
            </w:pPr>
            <w:r>
              <w:rPr>
                <w:color w:val="333333"/>
              </w:rPr>
              <w:t xml:space="preserve">Studiju programmas raksturojuma 2.3. punktā un vizītes laikā mācībspēki un koledžas vadība apstiprināja, ka studējošajiem un mācībspēkiem ir pieejamas studiju procesa vajadzībām nepieciešamās </w:t>
            </w:r>
            <w:proofErr w:type="spellStart"/>
            <w:r>
              <w:rPr>
                <w:color w:val="333333"/>
              </w:rPr>
              <w:t>lietotājprogrammas</w:t>
            </w:r>
            <w:proofErr w:type="spellEnd"/>
            <w:r>
              <w:rPr>
                <w:color w:val="333333"/>
              </w:rPr>
              <w:t xml:space="preserve"> un programmatūras, piemēram, Microsoft Standart Office, datu </w:t>
            </w:r>
            <w:proofErr w:type="spellStart"/>
            <w:r>
              <w:rPr>
                <w:color w:val="333333"/>
              </w:rPr>
              <w:t>vizualizācijas</w:t>
            </w:r>
            <w:proofErr w:type="spellEnd"/>
            <w:r>
              <w:rPr>
                <w:color w:val="333333"/>
              </w:rPr>
              <w:t xml:space="preserve"> tiešsaistes rīki, tiešsaistes saziņas līdzekļi u.c. Vizītes laikā mācībspēki informēja, ka studiju procesa laikā uz lauka (</w:t>
            </w:r>
            <w:proofErr w:type="spellStart"/>
            <w:r>
              <w:rPr>
                <w:color w:val="333333"/>
              </w:rPr>
              <w:t>ārtelpās</w:t>
            </w:r>
            <w:proofErr w:type="spellEnd"/>
            <w:r>
              <w:rPr>
                <w:color w:val="333333"/>
              </w:rPr>
              <w:t xml:space="preserve">), studentiem tiek stāstīts par viedtālruņu aplikācijām, kas var atpazīt augus un šīs aplikācijas tiek izmantotas, kā arī studējošie tiek iepazīstināti ar lauksaimniecības lēmumu pieņemšanas atbalsta sistēmām. </w:t>
            </w:r>
          </w:p>
          <w:p w:rsidR="00A510CE" w:rsidRDefault="00A510CE">
            <w:pPr>
              <w:rPr>
                <w:color w:val="333333"/>
              </w:rPr>
            </w:pPr>
          </w:p>
          <w:p w:rsidR="00A510CE" w:rsidRDefault="00E97620">
            <w:pPr>
              <w:rPr>
                <w:color w:val="333333"/>
              </w:rPr>
            </w:pPr>
            <w:r>
              <w:rPr>
                <w:color w:val="333333"/>
              </w:rPr>
              <w:t>Malnavas koledžas mājaslapā (</w:t>
            </w:r>
            <w:hyperlink r:id="rId9">
              <w:r>
                <w:rPr>
                  <w:color w:val="333333"/>
                  <w:u w:val="single"/>
                </w:rPr>
                <w:t>https://malnavaskoledza.lv/pages/studenti-nodarbibu-saraksts.html</w:t>
              </w:r>
            </w:hyperlink>
            <w:r>
              <w:rPr>
                <w:color w:val="333333"/>
              </w:rPr>
              <w:t>) ir atrodama dažāda informācija, kas ir aktuāla studējošajiem, piemēram, nodarbību saraksts, metodiskie materiāli,  ir pieejama sadaļa “Karjeras atbalsts”, kur studējošais var izzināt sevi un iegūt informāciju par grupu un individuālo tikšanos ar studiju programmu direktoru, nozaru profesionāļiem.</w:t>
            </w:r>
          </w:p>
          <w:p w:rsidR="00A510CE" w:rsidRDefault="00A510CE">
            <w:pPr>
              <w:rPr>
                <w:color w:val="333333"/>
              </w:rPr>
            </w:pPr>
          </w:p>
          <w:p w:rsidR="00A510CE" w:rsidRDefault="00E97620">
            <w:pPr>
              <w:rPr>
                <w:color w:val="333333"/>
              </w:rPr>
            </w:pPr>
            <w:r>
              <w:rPr>
                <w:color w:val="333333"/>
              </w:rPr>
              <w:t xml:space="preserve">Pamatojoties uz raksturojuma II sadaļas 2.3.2. punktu un klātienes vizīte iegūto informāciju,  bibliotēka nodrošina studējošajiem un mācībspēkiem gan pakalpojumus, gan literatūru, gan </w:t>
            </w:r>
            <w:r>
              <w:rPr>
                <w:color w:val="333333"/>
              </w:rPr>
              <w:lastRenderedPageBreak/>
              <w:t>arī pieeju datubāzēm. Bibliotēkas darba laiks darba dienās ir no 8:00 līdz 16:30. Tā kā studiju programmu plānots īstenot arī nepilna laika studijās, studentiem tiek piedāvāta iespēja pasūtīt vai rezervēt grāmatas e-pastā vai zvanot un izņemt tās sev ērtā laikā.  Telpu kopējā platība ir 159 m2, kurā studējošajiem ir pieejama lasītava, 6 datori, planšetdatori, bezvadu internets. Bibliotēka piedāvā arī kopēšanas, drukāšanas un skenēšanas pakalpojumus. Studējošajiem un mācībspēkiem ir pieejama grāmatu izsniegšana uz mājām, klātienē ir pieejamas literatūras datu bāzes, e-katalogi, konsultācijas par to, kā izmantot e-katalogus un datubāzes. Studējošie mācību materiālus un grāmatas var pasūtīt no citām bibliotēkām, izmantojot starpbibliotēku abonementu. Uz vietas ir pieejami vairāk nekā 19500 literatūras eksemplāru, 7500 grāmatu un 34 periodiskie izdevumi. Vizītes laikā eksperti varēja pārliecināties, ka bibliotēkā pieejamā literatūra ir gan latviešu, gan krievu, gan angļu un citās valodās. Ir pārstāvēta nozarei atbilstošā literatūra un tā tiek papildināta ar jauniem resursiem, tomēr to skaits ir ierobežots, jo latviešu valodā ir izdots ļoti maz nozarei atbilstošas literatūras.</w:t>
            </w:r>
            <w:r>
              <w:rPr>
                <w:i/>
                <w:color w:val="333333"/>
              </w:rPr>
              <w:t xml:space="preserve"> </w:t>
            </w:r>
            <w:r>
              <w:rPr>
                <w:color w:val="333333"/>
              </w:rPr>
              <w:t>Pēc vizītes eksperti saņēma papildinformāciju - “Literatūras sarakstu”, ko LLU Malnavas koledža plāno papildus iegādāties pēc studiju programmas licencēšanas</w:t>
            </w:r>
            <w:r>
              <w:rPr>
                <w:color w:val="0000FF"/>
              </w:rPr>
              <w:t xml:space="preserve">. </w:t>
            </w:r>
            <w:r>
              <w:t>S</w:t>
            </w:r>
            <w:r>
              <w:rPr>
                <w:color w:val="333333"/>
              </w:rPr>
              <w:t xml:space="preserve">arakstā iekļautas tādas grāmatas, kā </w:t>
            </w:r>
            <w:proofErr w:type="spellStart"/>
            <w:r>
              <w:rPr>
                <w:color w:val="333333"/>
              </w:rPr>
              <w:t>I.Ģederts</w:t>
            </w:r>
            <w:proofErr w:type="spellEnd"/>
            <w:r>
              <w:rPr>
                <w:color w:val="333333"/>
              </w:rPr>
              <w:t xml:space="preserve"> “Augu fizioloģija”(10 eksemplāri), </w:t>
            </w:r>
            <w:proofErr w:type="spellStart"/>
            <w:r>
              <w:rPr>
                <w:color w:val="333333"/>
              </w:rPr>
              <w:t>M.Kļaviņš</w:t>
            </w:r>
            <w:proofErr w:type="spellEnd"/>
            <w:r>
              <w:rPr>
                <w:color w:val="333333"/>
              </w:rPr>
              <w:t xml:space="preserve"> “Vides piesārņojums un tā iedarbība” (1 eksemplārs),  A. Kārkliņš un I. </w:t>
            </w:r>
            <w:proofErr w:type="spellStart"/>
            <w:r>
              <w:rPr>
                <w:color w:val="333333"/>
              </w:rPr>
              <w:t>Līpenīte</w:t>
            </w:r>
            <w:proofErr w:type="spellEnd"/>
            <w:r>
              <w:rPr>
                <w:color w:val="333333"/>
              </w:rPr>
              <w:t xml:space="preserve"> “Aprēķinu metodes un normatīvi augsnes iekultivēšanai un mēslošanas līdzekļu lietošanai” (10 eksemplāri) un citas. Papildus iegādājamā literatūra uzlabos studiju kvalitāti un studējošo izpratni par nozari. Balstoties uz bibliotēkas vadītājas, mācībspēku un nozares pārstāvju pausto informāciju, eksperti apstiprina, ka studiju programmai ir ļoti maz atbilstošu jaunu grāmatu latviešu valodā. Jau šobrīd bibliotēkā tiek papildus nelielā daudzumā piedāvāti dažādi literatūras resursi svešvalodās – angļu valodā, krievu valodā. Papildus nepieciešamo literatūru studējoši var pasūtīt vai rezervēt no citām bibliotēkām. Kvalifikācijas darbu izstrādei, padziļinātai tēmu un studiju kursu apguvei var izmantot pieejamas datubāzes LUROSOFT un EBSCO, Zudusī Latvija, periodika u.c. - bibliotēkas vadītāja norādīja, ka studējošie to, labprāt, izmanto. Lai nodrošinātu akadēmiskā godīguma principus kvalifikācijas darbu izstrādē, koledža ir noslēgusi līgumu ar Latvijas Universitāti par </w:t>
            </w:r>
            <w:proofErr w:type="spellStart"/>
            <w:r>
              <w:rPr>
                <w:color w:val="333333"/>
              </w:rPr>
              <w:t>pretplaģiātisma</w:t>
            </w:r>
            <w:proofErr w:type="spellEnd"/>
            <w:r>
              <w:rPr>
                <w:color w:val="333333"/>
              </w:rPr>
              <w:t xml:space="preserve"> sistēmas izmantošanu (raksturojuma 3.6. punkts “LLU Malnavas kvalitātes nodrošināšanas sistēma“). Eksperti uzskata, ka informatīvā un metodiskā bāze, datubāzes, bibliotēkā pieejamā literatūra ir apzināta un pieejama studiju programmas realizēšanai un studiju rezultātu sasniegšanai. </w:t>
            </w:r>
          </w:p>
          <w:p w:rsidR="00A510CE" w:rsidRDefault="00A510CE">
            <w:pPr>
              <w:rPr>
                <w:color w:val="333333"/>
              </w:rPr>
            </w:pPr>
          </w:p>
          <w:p w:rsidR="00A510CE" w:rsidRDefault="00E97620">
            <w:pPr>
              <w:rPr>
                <w:b/>
                <w:color w:val="333333"/>
              </w:rPr>
            </w:pPr>
            <w:r>
              <w:rPr>
                <w:b/>
                <w:color w:val="333333"/>
              </w:rPr>
              <w:t xml:space="preserve">3. Finansiālā bāze un studiju programmas izmaksas ir atbilstošas studiju programmas vajadzībām un īstenošanas nosacījumiem, studiju programmas finansēšanas avoti ir apzināti, un finanšu resursi nodrošina studiju programmas īstenošanu studiju rezultātu sasniegšanai. </w:t>
            </w:r>
          </w:p>
          <w:p w:rsidR="00A510CE" w:rsidRDefault="00A510CE">
            <w:pPr>
              <w:rPr>
                <w:color w:val="333333"/>
              </w:rPr>
            </w:pPr>
          </w:p>
          <w:p w:rsidR="00A510CE" w:rsidRDefault="00E97620">
            <w:pPr>
              <w:rPr>
                <w:color w:val="333333"/>
              </w:rPr>
            </w:pPr>
            <w:r>
              <w:rPr>
                <w:color w:val="333333"/>
              </w:rPr>
              <w:t xml:space="preserve">Studiju programmu plānots īstenot pilna laika klātienē un nepilna laika klātienē. Raksturojuma II sadaļas 2.4. punktā ir uzskaitīti koledžas finansējuma avoti un studiju programmas maksas pakalpojumu cenas, kas noteiktas ar 2022. gada 30. marta iekšējiem noteikumiem “Latvijas Lauksaimniecības universitātes Malnavas koledžas sniegto maksas pakalpojumu cenrādis”. 2.1. tabulā ir pieejama informācija par LLU Malnavas koledžas finansējumu laika posmā no 2015. gada līdz 2021. gadam. Raksturojumā koledža min, ka finanšu resursu nodrošinājums ir stabils, bet nepietiekošs mācību tehniskās bāzes uzturēšanai/modernizēšanai, un ka ir nepieciešams piesaistīt papildus finansējumu, ko koledža jau ir sekmīgi piesaistījusi, bet nav vēl apguvusi. Pēc vairāku papildus finansējuma avotu piesaistīšanas, koledžai šobrīd ir iespēja uzlabot un pilnveidot tās infrastruktūru, iegādāties papildus aprīkojumu un iekārtas. Raksturojuma 2.4. punktā minēts, ka Zemkopības Ministrija ir LLU Malnavas koledžas attīstībai piešķīrusi vairāk nekā 5 miljonus eiro. Daļa </w:t>
            </w:r>
            <w:r>
              <w:rPr>
                <w:color w:val="333333"/>
              </w:rPr>
              <w:lastRenderedPageBreak/>
              <w:t xml:space="preserve">no finansējuma, tiks izmantots tālākizglītības un mūžizglītības centra izveidei, kas veicinās speciālistu prasmju pilnveidošanu, kā arī eksperimentālas un pētnieciskās laboratorijas iekārtu un aprīkojuma iegādei. Koledža par iegūto finansējumu plāno būvēt arī siltumnīcu un augkopības un augu aizsardzības laboratoriju. Raksturojuma II daļas 2.4 punktā ir minēts, ka ir piešķirts finansējums, lai iegādātos aprīkojumu, kas nepieciešams studiju kursiem, kas saistīti ar augkopību, lopkopību un lauksaimniecības mehanizāciju. </w:t>
            </w:r>
          </w:p>
          <w:p w:rsidR="00A510CE" w:rsidRDefault="00A510CE">
            <w:pPr>
              <w:rPr>
                <w:color w:val="333333"/>
              </w:rPr>
            </w:pPr>
          </w:p>
          <w:p w:rsidR="00A510CE" w:rsidRDefault="00E97620">
            <w:pPr>
              <w:rPr>
                <w:color w:val="333333"/>
              </w:rPr>
            </w:pPr>
            <w:r>
              <w:rPr>
                <w:color w:val="333333"/>
              </w:rPr>
              <w:t>Raksturojuma 2.4. punktā minēts, ka studiju programma tiks īstenota izmantojot LLU Malnavas koledžas budžeta veidošanas metodiku, kas ieviesta ņemot vērā 2006. gada 12. decembra MK noteikumus Nr. 994. „Kārtība, kādā augstskolas un koledžas tiek finansētas no valsts budžeta līdzekļiem”. Raksturojuma II sadaļas 2.4. punktā esošā 2.3. tabulā ir uzskaitīts 2021. gadā studiju vietas bāzes izmaksas koledžā citās studiju programmās, kas bijušas 1518,98 EUR, un studiju vietas sociāla nodrošinājuma izmaksas 164,34 EUR.  Kā arī 2.1. un 2.2. tabulā sniegtā informācija apstiprina, ka koledžas ieņēmumi, kaut arī tie ir zemi, ir pietiekami izdevumu segšanai reģiona specifikas dēļ. Koledžā no budžeta dotācijas finansējamo studiju vietu skaits visās studiju programmās bija 75 vietas. Vizītes laikā koledžas vadība informēja ekspertus, ka studiju programmai “Augkopība” plānots piešķirt 12 budžeta vietas, kā arī, lai studiju programma būtu rentabla, tai nepieciešams uzņemt vismaz 7 studējošos katrā no studiju programmas īstenošanas formām. Eksperti saskata risku, ka, lai arī studiju programmas rentabilitāte ir šobrīd atbilstoši aprēķināta, nākamajos gados aprēķinos ietvertās izmaksas var būt pārāk zemas globālas inflācijas dēļ. Visticamāk, ka studiju maksa sākot ar nākamo gadu būs jāpalielina, lai tā studiju programma būtu rentabla. Papildus tam, raksturojumā 2.4. punktā minēts, ka nākotnē plānots pieprasīt papildus valsts dotētās budžeta vietas, pašvaldību vai sadarbībā ar uzņēmumiem dotētās budžeta vietas.</w:t>
            </w:r>
          </w:p>
          <w:p w:rsidR="00A510CE" w:rsidRDefault="00A510CE">
            <w:pPr>
              <w:rPr>
                <w:color w:val="333333"/>
              </w:rPr>
            </w:pPr>
          </w:p>
          <w:p w:rsidR="00A510CE" w:rsidRDefault="00E97620">
            <w:pPr>
              <w:rPr>
                <w:color w:val="333333"/>
              </w:rPr>
            </w:pPr>
            <w:r>
              <w:rPr>
                <w:color w:val="333333"/>
              </w:rPr>
              <w:t>Balstoties uz vizīte sniegto informāciju un raksturojuma II sadaļas 2.4 punktu, eksperti uzskata, ka studiju programmas finansēšanas avoti un studiju programmas izmaksu un finansiālas bāzes apmēra pamatojums ir apzināts un pamatots studiju programmas īstenošanai.</w:t>
            </w:r>
          </w:p>
          <w:p w:rsidR="00A510CE" w:rsidRDefault="00A510CE">
            <w:pPr>
              <w:rPr>
                <w:color w:val="333333"/>
              </w:rPr>
            </w:pPr>
          </w:p>
          <w:p w:rsidR="00A510CE" w:rsidRDefault="00E97620">
            <w:pPr>
              <w:rPr>
                <w:color w:val="333333"/>
              </w:rPr>
            </w:pPr>
            <w:r>
              <w:rPr>
                <w:b/>
                <w:color w:val="333333"/>
              </w:rPr>
              <w:t xml:space="preserve">4. Materiāltehniskā bāze un tās pieejamība studējošajiem un mācībspēkiem ir atbilstoša studiju programmas specifikai un īstenošanai. </w:t>
            </w:r>
          </w:p>
          <w:p w:rsidR="00A510CE" w:rsidRDefault="00A510CE">
            <w:pPr>
              <w:rPr>
                <w:color w:val="333333"/>
              </w:rPr>
            </w:pPr>
          </w:p>
          <w:p w:rsidR="00A510CE" w:rsidRDefault="00E97620">
            <w:pPr>
              <w:rPr>
                <w:color w:val="333333"/>
              </w:rPr>
            </w:pPr>
            <w:r>
              <w:rPr>
                <w:color w:val="333333"/>
              </w:rPr>
              <w:t xml:space="preserve">Raksturojuma II sadaļas 2.5. punktā izklāstīts, ka studiju programmu īstenos Malnavā, Muižas ielā 4 un Kļavu ielā 17 telpās un auditorijās, kā arī LLU Malnavas koledžas lietošanā esošos zemes īpašumos - laukos, kas uzskaitīti raksturojuma II sadaļas 2.6. tabulā, piemēram, meža un parka teritorija 224,4 ha, lauksaimniecībā izmantojamās zemes 255,7 ha, laukos – aramzemes 88,70 ha un citviet. Koledža papildus būvēs siltumnīcu un augkopības un augu aizsardzības laboratoriju, kuras ietvaros varēs veikt zinātnisko darbus un pētniecību arī plānotajā studiju programmā. Raksturojuma II sadaļā arī minēts, ka Zemkopības Ministrija (ZM) ir piešķīrusi finansējumu, kas ļauj uzlabot koledžas rīcībā esošo sporta infrastruktūru un iegādāties sporta inventāru. Arī vizītes laikā studiju programmas direktore uzskaitīja vairākas iekārtas, kas tiks iegādātas par ZM piešķirto finansējumu, piemēram, graudu mitruma mērītājs, graudu analizators, graudu zonde, minerālmēslu izkliedētājs u.c., sīkāk ar sarakstu var iepazīties raksturojumā ievietotajā 2.5. tabulā. Prakses tiks īstenotas sadarbībā ar uzņēmumiem un to saimniecībām - raksturojumam pievienots 10. pielikums ar informāciju par prakses vietu iespējām studējošajiem. Klātienes vizītē darba devēji uzsvēra, ka viņi, labprāt, ņem studējošos pie sevis praksē. </w:t>
            </w:r>
          </w:p>
          <w:p w:rsidR="00A510CE" w:rsidRDefault="00A510CE">
            <w:pPr>
              <w:rPr>
                <w:color w:val="333333"/>
              </w:rPr>
            </w:pPr>
          </w:p>
          <w:p w:rsidR="00A510CE" w:rsidRDefault="00E97620">
            <w:pPr>
              <w:rPr>
                <w:color w:val="333333"/>
              </w:rPr>
            </w:pPr>
            <w:r>
              <w:rPr>
                <w:color w:val="333333"/>
              </w:rPr>
              <w:lastRenderedPageBreak/>
              <w:t xml:space="preserve">Klātienes vizītē eksperti tika iepazīstināti ar studijām paredzētajām telpām, kā arī raksturojuma II sadaļas 2.6. punktā ir uzskaitīts, ka kopā studijām ir pieejamas telpas 1964 m2 platībā Kļavu ielā 17, un 1160 m2 Muižas ielā 4. Četras no mācību telpām aprīkotas ar datoriem, kas paredzēts studējošajiem. Ir pieejama Lauksaimniecības tehnikas laboratorija, Lopkopības laboratorija un drīzumā taps siltumnīca, kā arī augkopības un augu aizsardzības laboratorija, kas paredzēta dažādu augu pētīšanai, sastāvu noteikšanai </w:t>
            </w:r>
            <w:proofErr w:type="spellStart"/>
            <w:r>
              <w:rPr>
                <w:color w:val="333333"/>
              </w:rPr>
              <w:t>utml</w:t>
            </w:r>
            <w:proofErr w:type="spellEnd"/>
            <w:r>
              <w:rPr>
                <w:color w:val="333333"/>
              </w:rPr>
              <w:t xml:space="preserve">. Mācību telpās studējošajiem un mācībspēkiem ir pieejamas tāfeles, projektori, datortehnika, galdi, krēsli, u.c. Kopumā mācībspēkiem un studējošajiem ir pieejami 120 stacionārie datori, 55 portatīvie datori, 12 interaktīvās tāfeles, 45 projektori, 30 planšetdatori. Studējošajiem pieejama arī sporta infrastruktūra, kurai veikts sienu un apgaismojuma remonts 2018. gadā. Tā kā studējošie uz LLU Malnavas koledžu dodas no visa Latgales reģiona, arī daļa no Vidzemes, tiek piedāvāta dienesta viesnīca Liepu ielā 1, Malnavā, ar 270 gultas vietām.  </w:t>
            </w:r>
          </w:p>
          <w:p w:rsidR="00A510CE" w:rsidRDefault="00A510CE">
            <w:pPr>
              <w:rPr>
                <w:color w:val="333333"/>
              </w:rPr>
            </w:pPr>
          </w:p>
          <w:p w:rsidR="00A510CE" w:rsidRDefault="00E97620">
            <w:pPr>
              <w:rPr>
                <w:color w:val="333333"/>
              </w:rPr>
            </w:pPr>
            <w:r>
              <w:rPr>
                <w:color w:val="333333"/>
              </w:rPr>
              <w:t xml:space="preserve">Profesionālas izglītības pilnveidei, jau šobrīd ir pieejama lauksaimniecības tehnikas laboratorija, kur studējoši var iegūt prasmes lauksaimniecības tehnikas uzbūvē un darbības principos. Studiju programmas raksturojuma 2.4. tabulā ir uzskaitītas studiju procesa nodrošināšanai pieejamās iekārtas un tehnoloģijas, kā, piemēram, augsnes frēze, augsnes analizators LASA AGRO 2800 Mobil, ecēšanas, graudu kaltes iekārta, graudu kodinātājs ar aprīkojumu, vairāki minerālmēslu izkliedētāji, mitruma mērītājs GM 2500, sējmašīna, kartupeļu novākšanas mašīna BOMET Z656 un citas. Tā kā Zemkopības Ministrija ir piešķīrusi LLU Malnavas koledžai apjomīgu finansējumu, plānots iegādāties papildus iekārtas, kas uzskaitītas 2.5 tabulā, kā, piemēram, slāpekļa vajadzības noteikšanas iekārta, </w:t>
            </w:r>
            <w:proofErr w:type="spellStart"/>
            <w:r>
              <w:rPr>
                <w:color w:val="333333"/>
              </w:rPr>
              <w:t>meteostacija</w:t>
            </w:r>
            <w:proofErr w:type="spellEnd"/>
            <w:r>
              <w:rPr>
                <w:color w:val="333333"/>
              </w:rPr>
              <w:t xml:space="preserve">, graudu analizators, graudu mitruma mērītājs, 16 litru smidzinātājs, un citi. Vizītes laikā LLU Malnavas koledžas vadība ekspertus informēja par plāniem veidot arī </w:t>
            </w:r>
            <w:proofErr w:type="spellStart"/>
            <w:r>
              <w:rPr>
                <w:color w:val="333333"/>
              </w:rPr>
              <w:t>uzbrauktuvi</w:t>
            </w:r>
            <w:proofErr w:type="spellEnd"/>
            <w:r>
              <w:rPr>
                <w:color w:val="333333"/>
              </w:rPr>
              <w:t xml:space="preserve"> cilvēkiem ar kustību traucējumiem. Studiju programmas direktore klātienes vizītes laikā minēja, ka koledžas pārstāvji ir vairākkārtīgi centušies komunicēt ar LLU un vienoties par iespējām izmantot LLU infrastruktūru (piemēram, datubāzes) vai iekārtas, vai par iespēju piesaistīt mācībspēkus. Šobrīd saziņa turpinās un vēl nav panākta nekāda vienošanās. Koledžas vadība minēja, ka šobrīd izmanto tikai dokumentu vadības sistēmu (piem., programmu Namejs) no LLU un ka ar laiku plānots apgūt vēl cita programmas. </w:t>
            </w:r>
          </w:p>
          <w:p w:rsidR="00A510CE" w:rsidRDefault="00E97620">
            <w:pPr>
              <w:rPr>
                <w:color w:val="333333"/>
              </w:rPr>
            </w:pPr>
            <w:r>
              <w:t xml:space="preserve">     </w:t>
            </w:r>
          </w:p>
          <w:p w:rsidR="00A510CE" w:rsidRDefault="00E97620">
            <w:pPr>
              <w:rPr>
                <w:color w:val="333333"/>
              </w:rPr>
            </w:pPr>
            <w:r>
              <w:rPr>
                <w:color w:val="333333"/>
              </w:rPr>
              <w:t xml:space="preserve">Interviju laikā, eksperti ieguva apstiprinājumu, ka vadība un mācībspēki ir ieinteresēti studiju programmas pilnveidošanā un jaunu mācību materiālu iegādē. Papildus tam, mācībspēki entuziastiski stāstīja par plānoto iekārtu iegādi un pielietojumu studiju procesā un studējošo profesionālajā pilnveidē. Studiju programmas raksturojumā nav minēts, bet mācībspēki ekspertus vizītes laikā informēja, ka ir saimniecības, kurās ir pieejami </w:t>
            </w:r>
            <w:proofErr w:type="spellStart"/>
            <w:r>
              <w:rPr>
                <w:color w:val="333333"/>
              </w:rPr>
              <w:t>droni</w:t>
            </w:r>
            <w:proofErr w:type="spellEnd"/>
            <w:r>
              <w:rPr>
                <w:color w:val="333333"/>
              </w:rPr>
              <w:t>, un ka studējošie tiek iepazīstināti arī ar viedās lauksaimniecības iespējām, kas sniedz papildus pievienoto vērtību iegūstamajai kvalifikācijai.</w:t>
            </w:r>
          </w:p>
          <w:p w:rsidR="00A510CE" w:rsidRDefault="00A510CE">
            <w:pPr>
              <w:rPr>
                <w:color w:val="333333"/>
              </w:rPr>
            </w:pPr>
          </w:p>
          <w:p w:rsidR="00A510CE" w:rsidRDefault="00E97620">
            <w:pPr>
              <w:rPr>
                <w:color w:val="333333"/>
              </w:rPr>
            </w:pPr>
            <w:r>
              <w:rPr>
                <w:color w:val="333333"/>
              </w:rPr>
              <w:t>Eksperti uzskata, ka studiju programmas uzsākšanai un realizēšanai ir pieejama un apzināta nepieciešamā materiāltehniskā bāze, kā arī Malnavas koledžai ir papildus finansējuma izlietošanas plāns, kas ļaus iegādāties iekārtas un materiālus, un uzlabot infrastruktūru, kas savukārt vēl vairāk pilnveidos un uzlabos studiju procesu un veicinās studējošo zinātnisko darbību un profesionālo pilnveidi.</w:t>
            </w:r>
          </w:p>
          <w:p w:rsidR="00A510CE" w:rsidRDefault="00A510CE">
            <w:pPr>
              <w:widowControl w:val="0"/>
              <w:pBdr>
                <w:top w:val="nil"/>
                <w:left w:val="nil"/>
                <w:bottom w:val="nil"/>
                <w:right w:val="nil"/>
                <w:between w:val="nil"/>
              </w:pBdr>
              <w:jc w:val="left"/>
              <w:rPr>
                <w:color w:val="333333"/>
              </w:rPr>
            </w:pPr>
          </w:p>
        </w:tc>
      </w:tr>
    </w:tbl>
    <w:p w:rsidR="00A510CE" w:rsidRDefault="00A510CE">
      <w:pPr>
        <w:spacing w:after="0"/>
        <w:rPr>
          <w:color w:val="333333"/>
        </w:rPr>
      </w:pPr>
    </w:p>
    <w:p w:rsidR="00E80480" w:rsidRDefault="00E80480">
      <w:pPr>
        <w:spacing w:after="0"/>
        <w:rPr>
          <w:color w:val="333333"/>
        </w:rPr>
      </w:pPr>
    </w:p>
    <w:p w:rsidR="00E80480" w:rsidRDefault="00E80480">
      <w:pPr>
        <w:spacing w:after="0"/>
        <w:rPr>
          <w:color w:val="333333"/>
        </w:rPr>
      </w:pPr>
    </w:p>
    <w:p w:rsidR="00E80480" w:rsidRDefault="00E80480">
      <w:pPr>
        <w:spacing w:after="0"/>
        <w:rPr>
          <w:color w:val="333333"/>
        </w:rPr>
      </w:pPr>
    </w:p>
    <w:p w:rsidR="00A510CE" w:rsidRDefault="00E97620">
      <w:pPr>
        <w:spacing w:after="0"/>
        <w:rPr>
          <w:color w:val="333333"/>
        </w:rPr>
      </w:pPr>
      <w:r>
        <w:rPr>
          <w:color w:val="333333"/>
        </w:rPr>
        <w:lastRenderedPageBreak/>
        <w:t xml:space="preserve">Secinājumi, norādot kritēriju stiprās/ vājās puses un atbilstību prasībai [2] </w:t>
      </w:r>
    </w:p>
    <w:p w:rsidR="00A510CE" w:rsidRDefault="00A510CE">
      <w:pPr>
        <w:spacing w:after="0"/>
        <w:rPr>
          <w:color w:val="333333"/>
        </w:rPr>
      </w:pPr>
    </w:p>
    <w:tbl>
      <w:tblPr>
        <w:tblStyle w:val="afe"/>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rPr>
                <w:b/>
                <w:color w:val="333333"/>
              </w:rPr>
            </w:pPr>
            <w:r>
              <w:rPr>
                <w:color w:val="333333"/>
              </w:rPr>
              <w:t xml:space="preserve">Studiju programmas “Augkopība” raksturojumā un klātienes vizītē iegūtā informācija liecina, ka studiju programma ir sagatavota veiksmīgai uzsākšanai un tās absolventi sniegs pienesumu reģiona tautsaimniecībai. Materiāltehniskā bāze ir pietiekama un tiks vēl papildus attīstīta, lai studējošajiem nodrošinātu kvalitatīvu un daudzpusīgu studiju procesu. </w:t>
            </w:r>
          </w:p>
          <w:p w:rsidR="00A510CE" w:rsidRDefault="00E97620">
            <w:pPr>
              <w:rPr>
                <w:b/>
                <w:color w:val="333333"/>
              </w:rPr>
            </w:pPr>
            <w:r>
              <w:rPr>
                <w:b/>
                <w:color w:val="333333"/>
              </w:rPr>
              <w:t xml:space="preserve"> </w:t>
            </w:r>
          </w:p>
          <w:p w:rsidR="00A510CE" w:rsidRDefault="00E97620">
            <w:pPr>
              <w:rPr>
                <w:color w:val="333333"/>
              </w:rPr>
            </w:pPr>
            <w:r>
              <w:rPr>
                <w:b/>
                <w:color w:val="333333"/>
              </w:rPr>
              <w:t xml:space="preserve">Stiprās puses: </w:t>
            </w:r>
          </w:p>
          <w:p w:rsidR="00A510CE" w:rsidRDefault="00E97620">
            <w:pPr>
              <w:numPr>
                <w:ilvl w:val="0"/>
                <w:numId w:val="6"/>
              </w:numPr>
              <w:rPr>
                <w:color w:val="333333"/>
              </w:rPr>
            </w:pPr>
            <w:r>
              <w:rPr>
                <w:color w:val="333333"/>
              </w:rPr>
              <w:t xml:space="preserve">Mācībspēki studiju kursus </w:t>
            </w:r>
            <w:proofErr w:type="spellStart"/>
            <w:r>
              <w:rPr>
                <w:color w:val="333333"/>
              </w:rPr>
              <w:t>Moodle</w:t>
            </w:r>
            <w:proofErr w:type="spellEnd"/>
            <w:r>
              <w:rPr>
                <w:color w:val="333333"/>
              </w:rPr>
              <w:t xml:space="preserve"> vidē var pielāgot - uzlabot studiju kursu vajadzībām arī studiju procesa laikā.</w:t>
            </w:r>
          </w:p>
          <w:p w:rsidR="00A510CE" w:rsidRDefault="00E97620">
            <w:pPr>
              <w:numPr>
                <w:ilvl w:val="0"/>
                <w:numId w:val="6"/>
              </w:numPr>
              <w:rPr>
                <w:color w:val="333333"/>
              </w:rPr>
            </w:pPr>
            <w:r>
              <w:rPr>
                <w:color w:val="333333"/>
              </w:rPr>
              <w:t xml:space="preserve">Drīzumā Malnavas koledža apgūs iegūtos papildus finanšu resursus, vēl vairāk uzlabojot materiāltehnisko bāzi. </w:t>
            </w:r>
          </w:p>
          <w:p w:rsidR="00A510CE" w:rsidRDefault="00E97620">
            <w:pPr>
              <w:numPr>
                <w:ilvl w:val="0"/>
                <w:numId w:val="6"/>
              </w:numPr>
              <w:rPr>
                <w:color w:val="333333"/>
              </w:rPr>
            </w:pPr>
            <w:r>
              <w:rPr>
                <w:color w:val="333333"/>
              </w:rPr>
              <w:t>Plānotais mūžizglītības centrs veicinās topošo speciālistu jauno prasmju apgūšanu.</w:t>
            </w:r>
          </w:p>
          <w:p w:rsidR="00A510CE" w:rsidRDefault="00E97620">
            <w:pPr>
              <w:numPr>
                <w:ilvl w:val="0"/>
                <w:numId w:val="6"/>
              </w:numPr>
              <w:rPr>
                <w:color w:val="333333"/>
              </w:rPr>
            </w:pPr>
            <w:r>
              <w:rPr>
                <w:color w:val="333333"/>
              </w:rPr>
              <w:t xml:space="preserve">Studējošajiem ir pieejamas daudz prakšu vietas, kur iegūt profesionālu pieredzi. </w:t>
            </w:r>
          </w:p>
          <w:p w:rsidR="00A510CE" w:rsidRDefault="00A510CE">
            <w:pPr>
              <w:rPr>
                <w:b/>
                <w:color w:val="333333"/>
              </w:rPr>
            </w:pPr>
          </w:p>
          <w:p w:rsidR="00A510CE" w:rsidRDefault="00E97620">
            <w:pPr>
              <w:rPr>
                <w:color w:val="333333"/>
              </w:rPr>
            </w:pPr>
            <w:r>
              <w:rPr>
                <w:b/>
                <w:color w:val="333333"/>
              </w:rPr>
              <w:t xml:space="preserve">Vājās puses: </w:t>
            </w:r>
          </w:p>
          <w:p w:rsidR="00A510CE" w:rsidRDefault="00E97620">
            <w:pPr>
              <w:numPr>
                <w:ilvl w:val="0"/>
                <w:numId w:val="15"/>
              </w:numPr>
              <w:rPr>
                <w:color w:val="333333"/>
              </w:rPr>
            </w:pPr>
            <w:r>
              <w:rPr>
                <w:color w:val="333333"/>
              </w:rPr>
              <w:t>Kvalifikācijas darba sagatavošanas process studējošajiem būs izaicinošs ierobežotu valsts valodā pieejamu informācijas resursu dēļ.</w:t>
            </w:r>
          </w:p>
          <w:p w:rsidR="00A510CE" w:rsidRDefault="00E97620">
            <w:pPr>
              <w:numPr>
                <w:ilvl w:val="0"/>
                <w:numId w:val="15"/>
              </w:numPr>
              <w:rPr>
                <w:color w:val="333333"/>
              </w:rPr>
            </w:pPr>
            <w:r>
              <w:rPr>
                <w:color w:val="333333"/>
              </w:rPr>
              <w:t>Aktuālā zinātniskā un mācību literatūra latviešu valodā, kā arī svešvalodās ir pieejamas ierobežotā skaitā.</w:t>
            </w:r>
            <w:r>
              <w:t xml:space="preserve">     </w:t>
            </w:r>
          </w:p>
          <w:p w:rsidR="00A510CE" w:rsidRDefault="00E97620">
            <w:pPr>
              <w:numPr>
                <w:ilvl w:val="0"/>
                <w:numId w:val="15"/>
              </w:numPr>
              <w:rPr>
                <w:color w:val="333333"/>
              </w:rPr>
            </w:pPr>
            <w:r>
              <w:rPr>
                <w:color w:val="333333"/>
              </w:rPr>
              <w:t>Pieejamās datubāzes ir ļoti mazā skaitā.</w:t>
            </w:r>
          </w:p>
          <w:p w:rsidR="00A510CE" w:rsidRDefault="00E97620">
            <w:pPr>
              <w:numPr>
                <w:ilvl w:val="0"/>
                <w:numId w:val="15"/>
              </w:numPr>
              <w:rPr>
                <w:color w:val="333333"/>
              </w:rPr>
            </w:pPr>
            <w:r>
              <w:rPr>
                <w:color w:val="333333"/>
              </w:rPr>
              <w:t xml:space="preserve">Minimāla sadarbība LLU mācībspēku un infrastruktūras izmantošanā. </w:t>
            </w:r>
          </w:p>
          <w:p w:rsidR="00A510CE" w:rsidRDefault="00A510CE">
            <w:pPr>
              <w:ind w:left="720"/>
              <w:rPr>
                <w:color w:val="333333"/>
              </w:rPr>
            </w:pPr>
          </w:p>
        </w:tc>
      </w:tr>
    </w:tbl>
    <w:p w:rsidR="00A510CE" w:rsidRDefault="00A510CE">
      <w:pPr>
        <w:rPr>
          <w:b/>
          <w:color w:val="333333"/>
        </w:rPr>
      </w:pPr>
    </w:p>
    <w:p w:rsidR="00A510CE" w:rsidRDefault="00E97620">
      <w:pPr>
        <w:rPr>
          <w:b/>
          <w:color w:val="333333"/>
        </w:rPr>
      </w:pPr>
      <w:r>
        <w:rPr>
          <w:b/>
          <w:color w:val="333333"/>
        </w:rPr>
        <w:t>Kritēriju novērtējums:</w:t>
      </w:r>
    </w:p>
    <w:tbl>
      <w:tblPr>
        <w:tblStyle w:val="aff"/>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510CE">
        <w:trPr>
          <w:trHeight w:val="390"/>
        </w:trPr>
        <w:tc>
          <w:tcPr>
            <w:tcW w:w="1109" w:type="dxa"/>
            <w:vMerge w:val="restart"/>
            <w:vAlign w:val="center"/>
          </w:tcPr>
          <w:p w:rsidR="00A510CE" w:rsidRDefault="00E97620">
            <w:pPr>
              <w:jc w:val="center"/>
              <w:rPr>
                <w:b/>
                <w:color w:val="333333"/>
              </w:rPr>
            </w:pPr>
            <w:r>
              <w:rPr>
                <w:b/>
                <w:color w:val="333333"/>
              </w:rPr>
              <w:t>Kritērijs</w:t>
            </w:r>
          </w:p>
        </w:tc>
        <w:tc>
          <w:tcPr>
            <w:tcW w:w="7958" w:type="dxa"/>
            <w:gridSpan w:val="4"/>
            <w:vAlign w:val="center"/>
          </w:tcPr>
          <w:p w:rsidR="00A510CE" w:rsidRDefault="00E97620">
            <w:pPr>
              <w:jc w:val="center"/>
              <w:rPr>
                <w:b/>
                <w:color w:val="333333"/>
              </w:rPr>
            </w:pPr>
            <w:r>
              <w:rPr>
                <w:b/>
                <w:color w:val="333333"/>
              </w:rPr>
              <w:t>Novērtējums</w:t>
            </w:r>
          </w:p>
        </w:tc>
      </w:tr>
      <w:tr w:rsidR="00A510CE">
        <w:trPr>
          <w:trHeight w:val="370"/>
        </w:trPr>
        <w:tc>
          <w:tcPr>
            <w:tcW w:w="1109" w:type="dxa"/>
            <w:vMerge/>
            <w:vAlign w:val="center"/>
          </w:tcPr>
          <w:p w:rsidR="00A510CE" w:rsidRDefault="00A510CE">
            <w:pPr>
              <w:widowControl w:val="0"/>
              <w:pBdr>
                <w:top w:val="nil"/>
                <w:left w:val="nil"/>
                <w:bottom w:val="nil"/>
                <w:right w:val="nil"/>
                <w:between w:val="nil"/>
              </w:pBdr>
              <w:spacing w:line="276" w:lineRule="auto"/>
              <w:jc w:val="left"/>
              <w:rPr>
                <w:b/>
                <w:color w:val="333333"/>
              </w:rPr>
            </w:pPr>
          </w:p>
        </w:tc>
        <w:tc>
          <w:tcPr>
            <w:tcW w:w="2147" w:type="dxa"/>
            <w:vAlign w:val="center"/>
          </w:tcPr>
          <w:p w:rsidR="00A510CE" w:rsidRDefault="00E97620">
            <w:pPr>
              <w:jc w:val="center"/>
              <w:rPr>
                <w:b/>
                <w:color w:val="333333"/>
              </w:rPr>
            </w:pPr>
            <w:r>
              <w:rPr>
                <w:b/>
                <w:color w:val="333333"/>
              </w:rPr>
              <w:t>Izcili</w:t>
            </w:r>
          </w:p>
        </w:tc>
        <w:tc>
          <w:tcPr>
            <w:tcW w:w="1984" w:type="dxa"/>
            <w:vAlign w:val="center"/>
          </w:tcPr>
          <w:p w:rsidR="00A510CE" w:rsidRDefault="00E97620">
            <w:pPr>
              <w:jc w:val="center"/>
              <w:rPr>
                <w:b/>
                <w:color w:val="333333"/>
              </w:rPr>
            </w:pPr>
            <w:r>
              <w:rPr>
                <w:b/>
                <w:color w:val="333333"/>
              </w:rPr>
              <w:t>Labi</w:t>
            </w:r>
          </w:p>
        </w:tc>
        <w:tc>
          <w:tcPr>
            <w:tcW w:w="1843" w:type="dxa"/>
            <w:vAlign w:val="center"/>
          </w:tcPr>
          <w:p w:rsidR="00A510CE" w:rsidRDefault="00E97620">
            <w:pPr>
              <w:jc w:val="center"/>
              <w:rPr>
                <w:b/>
                <w:color w:val="333333"/>
              </w:rPr>
            </w:pPr>
            <w:r>
              <w:rPr>
                <w:b/>
                <w:color w:val="333333"/>
              </w:rPr>
              <w:t>Viduvēji</w:t>
            </w:r>
          </w:p>
        </w:tc>
        <w:tc>
          <w:tcPr>
            <w:tcW w:w="1984" w:type="dxa"/>
            <w:vAlign w:val="center"/>
          </w:tcPr>
          <w:p w:rsidR="00A510CE" w:rsidRDefault="00E97620">
            <w:pPr>
              <w:jc w:val="center"/>
              <w:rPr>
                <w:b/>
                <w:color w:val="333333"/>
              </w:rPr>
            </w:pPr>
            <w:r>
              <w:rPr>
                <w:b/>
                <w:color w:val="333333"/>
              </w:rPr>
              <w:t>Neapmierinoši</w:t>
            </w:r>
          </w:p>
        </w:tc>
      </w:tr>
      <w:tr w:rsidR="00A510CE">
        <w:trPr>
          <w:trHeight w:val="262"/>
        </w:trPr>
        <w:tc>
          <w:tcPr>
            <w:tcW w:w="1109" w:type="dxa"/>
          </w:tcPr>
          <w:p w:rsidR="00A510CE" w:rsidRDefault="00E97620">
            <w:pPr>
              <w:jc w:val="center"/>
              <w:rPr>
                <w:b/>
                <w:color w:val="333333"/>
              </w:rPr>
            </w:pPr>
            <w:r>
              <w:rPr>
                <w:b/>
                <w:color w:val="333333"/>
              </w:rPr>
              <w:t>1.</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65"/>
        </w:trPr>
        <w:tc>
          <w:tcPr>
            <w:tcW w:w="1109" w:type="dxa"/>
          </w:tcPr>
          <w:p w:rsidR="00A510CE" w:rsidRDefault="00E97620">
            <w:pPr>
              <w:jc w:val="center"/>
              <w:rPr>
                <w:b/>
                <w:color w:val="333333"/>
              </w:rPr>
            </w:pPr>
            <w:r>
              <w:rPr>
                <w:b/>
                <w:color w:val="333333"/>
              </w:rPr>
              <w:t>2.</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3.</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left"/>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4.</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bl>
    <w:p w:rsidR="00A510CE" w:rsidRDefault="00A510CE">
      <w:pPr>
        <w:rPr>
          <w:color w:val="333333"/>
        </w:rPr>
      </w:pPr>
    </w:p>
    <w:p w:rsidR="00A510CE" w:rsidRDefault="00E97620">
      <w:pPr>
        <w:rPr>
          <w:b/>
          <w:color w:val="333333"/>
        </w:rPr>
      </w:pPr>
      <w:r>
        <w:rPr>
          <w:b/>
          <w:color w:val="333333"/>
        </w:rPr>
        <w:t>Prasības [2] novērtējums:</w:t>
      </w:r>
    </w:p>
    <w:tbl>
      <w:tblPr>
        <w:tblStyle w:val="aff0"/>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6"/>
        <w:gridCol w:w="870"/>
        <w:gridCol w:w="953"/>
        <w:gridCol w:w="1083"/>
        <w:gridCol w:w="3315"/>
      </w:tblGrid>
      <w:tr w:rsidR="00A510CE">
        <w:trPr>
          <w:trHeight w:val="278"/>
        </w:trPr>
        <w:tc>
          <w:tcPr>
            <w:tcW w:w="2856" w:type="dxa"/>
          </w:tcPr>
          <w:p w:rsidR="00A510CE" w:rsidRDefault="00E97620">
            <w:pPr>
              <w:jc w:val="center"/>
              <w:rPr>
                <w:b/>
                <w:color w:val="333333"/>
              </w:rPr>
            </w:pPr>
            <w:r>
              <w:rPr>
                <w:b/>
                <w:color w:val="333333"/>
              </w:rPr>
              <w:t>Prasība</w:t>
            </w:r>
          </w:p>
        </w:tc>
        <w:tc>
          <w:tcPr>
            <w:tcW w:w="2906" w:type="dxa"/>
            <w:gridSpan w:val="3"/>
          </w:tcPr>
          <w:p w:rsidR="00A510CE" w:rsidRDefault="00E97620">
            <w:pPr>
              <w:jc w:val="center"/>
              <w:rPr>
                <w:b/>
                <w:color w:val="333333"/>
              </w:rPr>
            </w:pPr>
            <w:r>
              <w:rPr>
                <w:b/>
                <w:color w:val="333333"/>
              </w:rPr>
              <w:t>Atbilstība</w:t>
            </w:r>
          </w:p>
        </w:tc>
        <w:tc>
          <w:tcPr>
            <w:tcW w:w="3315" w:type="dxa"/>
          </w:tcPr>
          <w:p w:rsidR="00A510CE" w:rsidRDefault="00E97620">
            <w:pPr>
              <w:jc w:val="center"/>
              <w:rPr>
                <w:b/>
                <w:color w:val="333333"/>
              </w:rPr>
            </w:pPr>
            <w:r>
              <w:rPr>
                <w:b/>
                <w:color w:val="333333"/>
              </w:rPr>
              <w:t>Pamatojums</w:t>
            </w:r>
          </w:p>
        </w:tc>
      </w:tr>
      <w:tr w:rsidR="00A510CE">
        <w:trPr>
          <w:trHeight w:val="576"/>
        </w:trPr>
        <w:tc>
          <w:tcPr>
            <w:tcW w:w="2856" w:type="dxa"/>
            <w:vMerge w:val="restart"/>
          </w:tcPr>
          <w:p w:rsidR="00A510CE" w:rsidRDefault="00E97620">
            <w:pPr>
              <w:jc w:val="left"/>
              <w:rPr>
                <w:b/>
                <w:color w:val="333333"/>
              </w:rPr>
            </w:pPr>
            <w:r>
              <w:rPr>
                <w:color w:val="333333"/>
              </w:rPr>
              <w:t>Studiju bāze, informatīvā bāze (tai skaitā bibliotēka), finansiālā bāze un materiāltehniskā bāze atbilst studiju programmas īstenošanas nosacījumiem</w:t>
            </w:r>
          </w:p>
        </w:tc>
        <w:tc>
          <w:tcPr>
            <w:tcW w:w="870" w:type="dxa"/>
          </w:tcPr>
          <w:p w:rsidR="00A510CE" w:rsidRDefault="00E97620">
            <w:pPr>
              <w:jc w:val="center"/>
              <w:rPr>
                <w:color w:val="333333"/>
              </w:rPr>
            </w:pPr>
            <w:r>
              <w:rPr>
                <w:color w:val="333333"/>
              </w:rPr>
              <w:t>Atbilst</w:t>
            </w:r>
          </w:p>
        </w:tc>
        <w:tc>
          <w:tcPr>
            <w:tcW w:w="953" w:type="dxa"/>
          </w:tcPr>
          <w:p w:rsidR="00A510CE" w:rsidRDefault="00E97620">
            <w:pPr>
              <w:jc w:val="center"/>
              <w:rPr>
                <w:color w:val="333333"/>
              </w:rPr>
            </w:pPr>
            <w:r>
              <w:rPr>
                <w:color w:val="333333"/>
              </w:rPr>
              <w:t>Daļēji atbilst</w:t>
            </w:r>
          </w:p>
        </w:tc>
        <w:tc>
          <w:tcPr>
            <w:tcW w:w="1083" w:type="dxa"/>
          </w:tcPr>
          <w:p w:rsidR="00A510CE" w:rsidRDefault="00E97620">
            <w:pPr>
              <w:jc w:val="center"/>
              <w:rPr>
                <w:color w:val="333333"/>
              </w:rPr>
            </w:pPr>
            <w:r>
              <w:rPr>
                <w:color w:val="333333"/>
              </w:rPr>
              <w:t>Neatbilst</w:t>
            </w:r>
          </w:p>
        </w:tc>
        <w:tc>
          <w:tcPr>
            <w:tcW w:w="3315" w:type="dxa"/>
            <w:vMerge w:val="restart"/>
          </w:tcPr>
          <w:p w:rsidR="00A510CE" w:rsidRDefault="00E97620">
            <w:pPr>
              <w:jc w:val="left"/>
              <w:rPr>
                <w:color w:val="333333"/>
              </w:rPr>
            </w:pPr>
            <w:r>
              <w:rPr>
                <w:color w:val="333333"/>
              </w:rPr>
              <w:t xml:space="preserve">Studiju programmas nodrošināšanai pieejamā studiju bāze, informatīvā bāze (tai skaitā bibliotēka), finansiālā bāze un materiāltehniskā bāze ir pietiekama, lai studenti veiksmīgi </w:t>
            </w:r>
            <w:r>
              <w:rPr>
                <w:color w:val="333333"/>
              </w:rPr>
              <w:lastRenderedPageBreak/>
              <w:t>varētu apgūt zināšanas un prasmes, un iegūt Augkopības speciālista kvalifikāciju.</w:t>
            </w:r>
          </w:p>
        </w:tc>
      </w:tr>
      <w:tr w:rsidR="00A510CE">
        <w:trPr>
          <w:trHeight w:val="576"/>
        </w:trPr>
        <w:tc>
          <w:tcPr>
            <w:tcW w:w="2856" w:type="dxa"/>
            <w:vMerge/>
          </w:tcPr>
          <w:p w:rsidR="00A510CE" w:rsidRDefault="00A510CE">
            <w:pPr>
              <w:widowControl w:val="0"/>
              <w:pBdr>
                <w:top w:val="nil"/>
                <w:left w:val="nil"/>
                <w:bottom w:val="nil"/>
                <w:right w:val="nil"/>
                <w:between w:val="nil"/>
              </w:pBdr>
              <w:spacing w:line="276" w:lineRule="auto"/>
              <w:jc w:val="left"/>
              <w:rPr>
                <w:color w:val="333333"/>
              </w:rPr>
            </w:pPr>
          </w:p>
        </w:tc>
        <w:tc>
          <w:tcPr>
            <w:tcW w:w="870" w:type="dxa"/>
          </w:tcPr>
          <w:p w:rsidR="00A510CE" w:rsidRDefault="00E97620">
            <w:pPr>
              <w:jc w:val="center"/>
              <w:rPr>
                <w:color w:val="333333"/>
              </w:rPr>
            </w:pPr>
            <w:r>
              <w:rPr>
                <w:color w:val="333333"/>
              </w:rPr>
              <w:t>X</w:t>
            </w:r>
          </w:p>
        </w:tc>
        <w:tc>
          <w:tcPr>
            <w:tcW w:w="953" w:type="dxa"/>
          </w:tcPr>
          <w:p w:rsidR="00A510CE" w:rsidRDefault="00A510CE">
            <w:pPr>
              <w:jc w:val="center"/>
              <w:rPr>
                <w:color w:val="333333"/>
              </w:rPr>
            </w:pPr>
          </w:p>
        </w:tc>
        <w:tc>
          <w:tcPr>
            <w:tcW w:w="1083" w:type="dxa"/>
          </w:tcPr>
          <w:p w:rsidR="00A510CE" w:rsidRDefault="00A510CE">
            <w:pPr>
              <w:jc w:val="center"/>
              <w:rPr>
                <w:color w:val="333333"/>
              </w:rPr>
            </w:pPr>
          </w:p>
        </w:tc>
        <w:tc>
          <w:tcPr>
            <w:tcW w:w="3315" w:type="dxa"/>
            <w:vMerge/>
          </w:tcPr>
          <w:p w:rsidR="00A510CE" w:rsidRDefault="00A510CE">
            <w:pPr>
              <w:widowControl w:val="0"/>
              <w:pBdr>
                <w:top w:val="nil"/>
                <w:left w:val="nil"/>
                <w:bottom w:val="nil"/>
                <w:right w:val="nil"/>
                <w:between w:val="nil"/>
              </w:pBdr>
              <w:spacing w:line="276" w:lineRule="auto"/>
              <w:jc w:val="left"/>
              <w:rPr>
                <w:color w:val="333333"/>
              </w:rPr>
            </w:pPr>
          </w:p>
        </w:tc>
      </w:tr>
    </w:tbl>
    <w:p w:rsidR="00A510CE" w:rsidRDefault="00A510CE">
      <w:pPr>
        <w:rPr>
          <w:color w:val="333333"/>
        </w:rPr>
      </w:pPr>
    </w:p>
    <w:p w:rsidR="00A510CE" w:rsidRDefault="00E97620">
      <w:pPr>
        <w:pStyle w:val="Heading1"/>
        <w:numPr>
          <w:ilvl w:val="0"/>
          <w:numId w:val="8"/>
        </w:numPr>
        <w:rPr>
          <w:color w:val="333333"/>
        </w:rPr>
      </w:pPr>
      <w:bookmarkStart w:id="4" w:name="_Toc113454937"/>
      <w:r>
        <w:rPr>
          <w:color w:val="333333"/>
        </w:rPr>
        <w:t>Studiju saturs un īstenošanas mehānisms</w:t>
      </w:r>
      <w:bookmarkEnd w:id="4"/>
    </w:p>
    <w:p w:rsidR="00A510CE" w:rsidRDefault="00E97620">
      <w:pPr>
        <w:rPr>
          <w:color w:val="333333"/>
        </w:rPr>
      </w:pPr>
      <w:r>
        <w:rPr>
          <w:b/>
          <w:color w:val="333333"/>
        </w:rPr>
        <w:t>Prasība [3]:</w:t>
      </w:r>
      <w:r>
        <w:rPr>
          <w:color w:val="333333"/>
        </w:rPr>
        <w:t xml:space="preserve"> Licencējamās studiju programmas saturs un īstenošanas mehānisms atbilst studiju programmas mērķim, uzdevumiem un sasniedzamajiem studiju rezultātiem.</w:t>
      </w:r>
    </w:p>
    <w:p w:rsidR="00A510CE" w:rsidRDefault="00E97620">
      <w:pPr>
        <w:spacing w:after="0"/>
        <w:rPr>
          <w:color w:val="333333"/>
        </w:rPr>
      </w:pPr>
      <w:r>
        <w:rPr>
          <w:color w:val="333333"/>
        </w:rPr>
        <w:t>Analīze</w:t>
      </w:r>
    </w:p>
    <w:tbl>
      <w:tblPr>
        <w:tblStyle w:val="aff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rPr>
                <w:b/>
                <w:color w:val="333333"/>
              </w:rPr>
            </w:pPr>
            <w:r>
              <w:rPr>
                <w:b/>
                <w:color w:val="333333"/>
              </w:rPr>
              <w:t>1. Studiju saturs ir aktuāls un atbilst nozares un/vai zinātnes tendencēm, kā arī atbilst attiecīgo normatīvo aktu prasībām. Studiju kursu saturs ir savstarpēji salāgots un nodrošina studiju kursu un studiju programmas rezultātu sasniegšanu.</w:t>
            </w:r>
          </w:p>
          <w:p w:rsidR="00A510CE" w:rsidRDefault="00A510CE">
            <w:pPr>
              <w:rPr>
                <w:color w:val="333333"/>
              </w:rPr>
            </w:pPr>
          </w:p>
          <w:p w:rsidR="00A510CE" w:rsidRDefault="00E97620">
            <w:pPr>
              <w:rPr>
                <w:color w:val="333333"/>
              </w:rPr>
            </w:pPr>
            <w:r>
              <w:rPr>
                <w:color w:val="333333"/>
              </w:rPr>
              <w:t>Analizējot studiju programmas saturu, kā arī salīdzinot to ar profesijas standartu, var redzēt, ka koledžas speciālisti un piesaistītie eksperti ir ņēmuši vērā profesijas standartā aprakstīto, nozares pieprasījumu, straujo tehnoloģiju attīstību un pašas koledžas iespējas. Studiju programmā ir iekļautas jaunajam speciālistam nepieciešamo teorētisko zināšanu un praktisko prasmju ieguves iespējas. Prakšu laiki ir pielāgoti specifiskajām nozares vajadzībām un kopumā eksperti secina, ka studiju programma ir aktuāla un tajā ir paredzēts sagatavot augkopības speciālistus, kas ir darba tirgū nepieciešami. To apliecināja arī darba devēji vizītes laikā.</w:t>
            </w:r>
          </w:p>
          <w:p w:rsidR="00A510CE" w:rsidRDefault="00A510CE">
            <w:pPr>
              <w:rPr>
                <w:color w:val="333333"/>
              </w:rPr>
            </w:pPr>
          </w:p>
          <w:p w:rsidR="00A510CE" w:rsidRDefault="00E97620">
            <w:pPr>
              <w:rPr>
                <w:color w:val="333333"/>
              </w:rPr>
            </w:pPr>
            <w:r>
              <w:rPr>
                <w:color w:val="333333"/>
              </w:rPr>
              <w:t xml:space="preserve">1. līmeņa profesionālajā augstākās izglītības studiju programmā “Augkopība” ar kvalifikāciju “Augkopības speciālists” studējošie iegūs Eiropas kvalifikācijas </w:t>
            </w:r>
            <w:proofErr w:type="spellStart"/>
            <w:r>
              <w:rPr>
                <w:color w:val="333333"/>
              </w:rPr>
              <w:t>ietvarstruktūras</w:t>
            </w:r>
            <w:proofErr w:type="spellEnd"/>
            <w:r>
              <w:rPr>
                <w:color w:val="333333"/>
              </w:rPr>
              <w:t xml:space="preserve"> (EKI) 5. līmenim  un Latvijas profesionālās kvalifikācijas 4. līmenim atbilstošas zināšanas, prasmes un kompetences.</w:t>
            </w:r>
          </w:p>
          <w:p w:rsidR="00A510CE" w:rsidRDefault="00A510CE">
            <w:pPr>
              <w:rPr>
                <w:color w:val="333333"/>
              </w:rPr>
            </w:pPr>
          </w:p>
          <w:p w:rsidR="00A510CE" w:rsidRDefault="00E97620">
            <w:pPr>
              <w:rPr>
                <w:color w:val="333333"/>
              </w:rPr>
            </w:pPr>
            <w:r>
              <w:rPr>
                <w:color w:val="333333"/>
              </w:rPr>
              <w:t>Studiju programma atbilst MK noteikumiem Nr. 141 “Noteikumi par pirmā līmeņa profesionālās augstākās izglītības valsts standartu”, jo studiju programmas kopējais apjoms ir no 80 KP, programmas ilgums pilna laika klātienē ir 2 gadi un nepilna laikā klātienē 2 gadi un 6 mēneši. Kredītpunktu sadalījums ir sekojošs: vispārizglītojošie studiju kursi 20 KP, no tiem 7 KP veltīti uzņēmējdarbības profesionālo kompetenču veidošanai  - “Ekonomikas pamati”, “Uzņēmumu vadīšana”, “Uzņēmējdarbība”, 5 KP ir humanitāro un sociālo zinātņu kursi - “Lietišķā komunikācija”, “Profesionālā svešvaloda” (piedāvājot studējošiem iespēju izvēlēties vienu no divām svešvalodām - angļu valodu vai vācu valodu), un 2 KP informācijas tehnoloģiju kursi - “Digitālās un komunikāciju tehnoloģijas”. Nozares studiju kursi veido 36 KP, prakse 16 KP un kvalifikācijas darba izstrāde un aizstāvēšana 8 KP, nepārsniedzot 10% no programmas apjoma. 30% no studiju kursu apjoma tiek īstenoti praktiski, tai skaitā studiju kursos iekļaujot praktiskos darbus, laboratorijas darbu, lauka nodarbības. Programmā ir iekļauti arī studiju kursi “</w:t>
            </w:r>
            <w:proofErr w:type="spellStart"/>
            <w:r>
              <w:rPr>
                <w:color w:val="333333"/>
              </w:rPr>
              <w:t>Agroekoloģija</w:t>
            </w:r>
            <w:proofErr w:type="spellEnd"/>
            <w:r>
              <w:rPr>
                <w:color w:val="333333"/>
              </w:rPr>
              <w:t xml:space="preserve"> un vides aizsardzība” un “Darba un civilā aizsardzība”, kuru saturā iekļautās tēmas ļauj secināt, ka tiek izpildītas Vides aizsardzības likumā un Civilās aizsardzības likumā noteiktās prasības attiecībā uz obligāti apgūstamajām tēmām. Atbilstoši Augstskolu likumam studiju programmā ir ierobežotās izvēles daļa 4 KP apjomā (raksturojuma 3.2. nodaļa “Studiju programmas struktūra un organizācija”; 3. pielikums - “1. līmeņa profesionālās augstākās izglītības studiju programmas “Augkopība” studiju plāns pilna un nepilna laika studijām”; 15. pielikums - Studiju programmas atbilstība valsts izglītības standartam). Starp īstenošanas veidiem neatšķiras kredītpunktu apjoms vai </w:t>
            </w:r>
            <w:r>
              <w:rPr>
                <w:color w:val="333333"/>
              </w:rPr>
              <w:lastRenderedPageBreak/>
              <w:t>kredītpunktu sadalījums pa programmas daļām. Atšķirības ir vienā studiju gadā apgūstamo kredītpunktu apjomā - pilna laika studijās tie ir 40 KP, nepilna laika studijā tie ir 32 KP. Starp studiju veidiem atšķiras arī studiju kursu izkārtojums pa semestriem (raksturojuma 3.1. nodaļa “Studiju programmas satura raksturojums”; 3. pielikums - “1. līmeņa profesionālās augstākās izglītības studiju programmas “Augkopība” studiju plāns pilna un nepilna laika studijām”). Studiju programmas plānojums un kredītpunktu sadalījums kopumā atbilst normatīvo aktu prasībām.</w:t>
            </w:r>
          </w:p>
          <w:p w:rsidR="00A510CE" w:rsidRDefault="00A510CE">
            <w:pPr>
              <w:rPr>
                <w:color w:val="333333"/>
              </w:rPr>
            </w:pPr>
          </w:p>
          <w:p w:rsidR="00A510CE" w:rsidRDefault="00E97620">
            <w:pPr>
              <w:rPr>
                <w:color w:val="333333"/>
              </w:rPr>
            </w:pPr>
            <w:r>
              <w:rPr>
                <w:color w:val="333333"/>
              </w:rPr>
              <w:t>Studiju kursos no kopējā kursam paredzētā stundu skaita, 40% veido kontaktstundas - lekcijas, praktiskie darbi, semināri, laboratorijas darbi - pilna laika klātienes studijās un 20%  nepilna laika klātienes studijās, kas atbilst normatīvajos aktos noteiktajām prasībām (9. pielikums - 1. līmeņa augstākās profesionālās studiju programmas “Augkopība” studiju kursu apraksti).</w:t>
            </w:r>
          </w:p>
          <w:p w:rsidR="00A510CE" w:rsidRDefault="00A510CE">
            <w:pPr>
              <w:rPr>
                <w:color w:val="333333"/>
              </w:rPr>
            </w:pPr>
          </w:p>
          <w:p w:rsidR="00A510CE" w:rsidRDefault="00E97620">
            <w:pPr>
              <w:rPr>
                <w:color w:val="333333"/>
              </w:rPr>
            </w:pPr>
            <w:r>
              <w:rPr>
                <w:color w:val="333333"/>
              </w:rPr>
              <w:t>Raksturojuma 14. pielikumā sniegts studiju kursu kartējums, kurā parādīts, ka kopumā studiju kursi nodrošina visu studiju programmas rezultātu sasniegšanu, tomēr pašā raksturojumā iztrūkst analīzes par kursu kartējumu. Pēc studiju kursu aprakstiem (9. pielikums - 1. līmeņa augstākās profesionālās studiju programmas “Augkopība” studiju kursu apraksti) eksperti secina, ka studiju kursu saturs ir savstarpēji salāgots, novēršot satura dublēšanos un veidojot papildinošu studiju programmas saturu.</w:t>
            </w:r>
          </w:p>
          <w:p w:rsidR="00A510CE" w:rsidRDefault="00A510CE">
            <w:pPr>
              <w:rPr>
                <w:color w:val="333333"/>
              </w:rPr>
            </w:pPr>
          </w:p>
          <w:p w:rsidR="00A510CE" w:rsidRDefault="00E97620">
            <w:pPr>
              <w:rPr>
                <w:color w:val="333333"/>
              </w:rPr>
            </w:pPr>
            <w:r>
              <w:rPr>
                <w:color w:val="333333"/>
              </w:rPr>
              <w:t>Interviju laikā ar mācībspēkiem netika gūta pārliecība par profesijas standartā “Augkopības speciālists” (apstiprināts 2021. gada 11. augustā), uz kura ir balstīta šī studiju programma, definēto Augkopības speciālista galveno pienākumu un uzdevumu pilnvērtīgu iekļaušanu studiju programmā, īpaši par “3.5. Konsultēšana par problēmu risināšanu augkopības produkcijas ražošanā”. Tāpēc tika pieprasīta papildus informācija, kura apvienojumā ar 16. pielikumu “Studiju programmas “Augkopība” atbilstība profesijas standartam (PS-158)” ekspertiem ļāva pārliecināties par to, ka standartā noteiktais ir pilnvērtīgi un pilnā apjomā iekļauts studiju programmā. Tomēr interviju laikā mācībspēku sniegtās nepārliecinošās atbildes, pēc ekspertu domām, liecina par to ka viņi pilnībā vēl neapzinās atšķirības starp iepriekš realizētajām programmām 4. LKI Augkopības tehniķis un 5. LKI Uzņēmējdarbības speciālists lauksaimniecībā. Eksperti uzsver, ka mācībspēkiem ir jāapzinās, ka Augkopības tehniķis ir pilnīgi cita līmeņa programma, bet Uzņēmējdarbības speciālists lauksaimniecībā ir bāzēts uz 20 gadus vecu profesijas standartu. Eksperti uzskata, ka pastāv risks, ka “Augkopības speciālista” studiju programmas realizēšanas gaitā, mācībspēki nepietiekami koncentrēsies uz jaunu materiālu radīšanu un jauna satura iekļaušanu apmācībā. Tas var notikt neapzināti, jo mācībspēki visdrīzāk izmantos mācību materiālus un apmācību metodes no abām iepriekšminētajām programmām un tādēļ mācību saturā var netikt pilnvērtīgi iekļautas Konsultēšanas kompetenču iegūšanai nepieciešamās zināšanas.</w:t>
            </w:r>
          </w:p>
          <w:p w:rsidR="00A510CE" w:rsidRDefault="00A510CE">
            <w:pPr>
              <w:rPr>
                <w:color w:val="333333"/>
              </w:rPr>
            </w:pPr>
          </w:p>
          <w:p w:rsidR="00A510CE" w:rsidRDefault="00E97620">
            <w:pPr>
              <w:rPr>
                <w:b/>
                <w:color w:val="333333"/>
              </w:rPr>
            </w:pPr>
            <w:r>
              <w:rPr>
                <w:b/>
                <w:color w:val="333333"/>
              </w:rPr>
              <w:t xml:space="preserve">2. Studiju programmas īstenošanas mehānisms nodrošina studiju rezultātu sasniegšanu, ietverot </w:t>
            </w:r>
            <w:proofErr w:type="spellStart"/>
            <w:r>
              <w:rPr>
                <w:b/>
                <w:color w:val="333333"/>
              </w:rPr>
              <w:t>studentcentrētas</w:t>
            </w:r>
            <w:proofErr w:type="spellEnd"/>
            <w:r>
              <w:rPr>
                <w:b/>
                <w:color w:val="333333"/>
              </w:rPr>
              <w:t xml:space="preserve"> mācīšanās principus, studējošo prakses (ja piemērojams) organizēšanas nosacījumi un sniegtais atbalsts studējošajiem ir noteikts un integrēts studiju programmas saturā).</w:t>
            </w:r>
          </w:p>
          <w:p w:rsidR="00A510CE" w:rsidRDefault="00A510CE">
            <w:pPr>
              <w:rPr>
                <w:color w:val="333333"/>
              </w:rPr>
            </w:pPr>
          </w:p>
          <w:p w:rsidR="00A510CE" w:rsidRDefault="00E97620">
            <w:pPr>
              <w:rPr>
                <w:color w:val="333333"/>
              </w:rPr>
            </w:pPr>
            <w:r>
              <w:rPr>
                <w:color w:val="333333"/>
              </w:rPr>
              <w:t xml:space="preserve">Studiju programmu ir paredzēts organizēt kā pilna laika klātienes vai nepilna laika klātienes studijas latviešu valodā. Pilna laika klātienes studijas paredzētas četrus semestrus, katrā semestrī apgūstot 20 KP. Nepilna laika klātienes studijas paredzētas piecus semestrus, katrā semestrī apgūstot 16 KP. Nepilna laika studijās kontaktstundu apjoms ir 50% no tā apjoma, </w:t>
            </w:r>
            <w:r>
              <w:rPr>
                <w:color w:val="333333"/>
              </w:rPr>
              <w:lastRenderedPageBreak/>
              <w:t>kas ir paredzēts pilna laika klātienes studijās, turklāt tiek ievērota proporcija starp lekciju un praktisko darbu stundām, piemēram, ja pilna laika klātienes studijās lekcijām ir 16 kontaktstundas un praktiskajiem darbiem arī 16 kontaktstundas, tad attiecīgi nepilna laika klātienes studijās stundu sadalījums ir 8 un 8 stundas (9. pielikums - 1. līmeņa augstākās profesionālās studiju programmas “Augkopība” studiju kursu apraksti). Tas varētu norādīt, ka studējošie, kuri izvēlas nepilna laika klātienes studijas, klātienē apgūst ievērojami mazāku praktisko un laboratorijas darbu apjomu. Eksperti uzskata, ka klātienes kontaktstundām var nesaglabāt to pašu kontaktstundu attiecību, bet vairāk paredzēt tieši praktisko un laboratorijas darbu stundas neklātienes studijās, jo patstāvīgi ārpus koledžas veikt praktisko darbus varētu būt apgrūtinoši.</w:t>
            </w:r>
          </w:p>
          <w:p w:rsidR="00A510CE" w:rsidRDefault="00A510CE">
            <w:pPr>
              <w:rPr>
                <w:color w:val="333333"/>
              </w:rPr>
            </w:pPr>
          </w:p>
          <w:p w:rsidR="00A510CE" w:rsidRDefault="00E97620">
            <w:pPr>
              <w:rPr>
                <w:color w:val="333333"/>
              </w:rPr>
            </w:pPr>
            <w:r>
              <w:rPr>
                <w:color w:val="333333"/>
              </w:rPr>
              <w:t>Gan pilna laika klātienes, gan nepilna laika klātienes studējošiem tiks nodrošināta piekļuve e-studiju videi (</w:t>
            </w:r>
            <w:proofErr w:type="spellStart"/>
            <w:r>
              <w:rPr>
                <w:color w:val="333333"/>
              </w:rPr>
              <w:t>Moodle</w:t>
            </w:r>
            <w:proofErr w:type="spellEnd"/>
            <w:r>
              <w:rPr>
                <w:color w:val="333333"/>
              </w:rPr>
              <w:t>), kur katram no studiju kursiem ir pieejama informācija par kursu, dažāda veida studiju materiāli un saites uz ārējiem resursiem (raksturojuma 3.6. nodaļa “LLU Malnavas kvalitātes nodrošināšanas sistēma”; e-studiju vides demonstrācija klātienes vizītes laikā).</w:t>
            </w:r>
          </w:p>
          <w:p w:rsidR="00A510CE" w:rsidRDefault="00A510CE">
            <w:pPr>
              <w:rPr>
                <w:color w:val="333333"/>
              </w:rPr>
            </w:pPr>
          </w:p>
          <w:p w:rsidR="00A510CE" w:rsidRDefault="00E97620">
            <w:pPr>
              <w:rPr>
                <w:color w:val="333333"/>
              </w:rPr>
            </w:pPr>
            <w:r>
              <w:rPr>
                <w:color w:val="333333"/>
              </w:rPr>
              <w:t xml:space="preserve">Studiju programmā ir iekļauta prakse 16 KP jeb 16 nedēļu apjomā. Koledža ir izstrādājusi nolikumu prakses organizēšanai - “LLU Malnavas koledžas nolikums par mācību prakses organizāciju”, kā arī šobrīd jau ir noslēgti līgumi ar 11 uzņēmumiem par prakšu organizēšanu. Prakses organizēšanas nosacījumi paredz, ka no koledžas puses tiek apstiprināts prakses vadītājs, kas ir atbildīgs par kopējo prakses organizāciju studējošam. Prakses mērķi, uzdevumi un sasniedzamie rezultāti ir integrēti arī “Kvalifikācijas prakses” studiju kursa aprakstā (raksturojuma 3.5. nodaļa “Studējošo prakses nodrošinājuma raksturojums un analīze”; 9. pielikums - 1. līmeņa augstākās profesionālās studiju programmas “Augkopība” studiju kursu apraksti). </w:t>
            </w:r>
          </w:p>
          <w:p w:rsidR="00A510CE" w:rsidRDefault="00A510CE">
            <w:pPr>
              <w:rPr>
                <w:color w:val="333333"/>
              </w:rPr>
            </w:pPr>
          </w:p>
          <w:p w:rsidR="00A510CE" w:rsidRDefault="00E97620">
            <w:pPr>
              <w:rPr>
                <w:color w:val="333333"/>
              </w:rPr>
            </w:pPr>
            <w:proofErr w:type="spellStart"/>
            <w:r>
              <w:rPr>
                <w:color w:val="333333"/>
              </w:rPr>
              <w:t>Studentcentrēta</w:t>
            </w:r>
            <w:proofErr w:type="spellEnd"/>
            <w:r>
              <w:rPr>
                <w:color w:val="333333"/>
              </w:rPr>
              <w:t xml:space="preserve"> pieeja studiju procesā tiek nodrošināta vairākos veidos. Studējošo pārstāvji ir iekļauti koledžas padomē, kas ļauj pārraudzīt studiju kvalitāti visā koledžā, ne tikai konkrētajā studiju programmā. Kursu aprakstos ir norādīti sasniedzamie studiju rezultāti, definēti pārbaudes veidi. Studējošiem reizi gadā ir sniegta iespēja aizpildīt aptaujas par studiju kursiem. Studējošiem tiek nodrošināti atbalsta mehānismi - stipendijas, dienesta viesnīcas (raksturojuma 3.3. nodaļa “Studiju programmas īstenošanas mehānisma novērtējums”). Papildus tam Malnavas koledžas mājaslapā ir ievietota informācija par to, ka studējošajiem tiek piedāvātas ERASMUS+ mobilitātes iespējas uz noteiktu laiku, kādā no Eiropas valstīm, piemēram, Krakovu, Polijā. (https://malnavaskoledza.lv/projekti/3-pieteikschanas-erasmus-projektam-malnavas-koledzas-studiju-dalai-studiju-mobilitates.html)</w:t>
            </w:r>
          </w:p>
          <w:p w:rsidR="00A510CE" w:rsidRDefault="00A510CE">
            <w:pPr>
              <w:rPr>
                <w:color w:val="333333"/>
              </w:rPr>
            </w:pPr>
          </w:p>
          <w:p w:rsidR="00A510CE" w:rsidRDefault="00E97620">
            <w:pPr>
              <w:rPr>
                <w:b/>
                <w:color w:val="333333"/>
              </w:rPr>
            </w:pPr>
            <w:r>
              <w:rPr>
                <w:b/>
                <w:color w:val="333333"/>
              </w:rPr>
              <w:t xml:space="preserve">3. Augstskolā/ koledžā ir izveidota kvalitātes nodrošināšanas sistēma, kurā noteiktie principi, tiek ievēroti arī licencējamajā studiju programmā, kā arī ievēroti Standartu un vadlīniju kvalitātes nodrošināšanai Eiropas augstākās izglītības telpā (ESG) 1. daļas standarti. </w:t>
            </w:r>
          </w:p>
          <w:p w:rsidR="00A510CE" w:rsidRDefault="00A510CE">
            <w:pPr>
              <w:rPr>
                <w:color w:val="333333"/>
              </w:rPr>
            </w:pPr>
          </w:p>
          <w:p w:rsidR="00A510CE" w:rsidRDefault="00E97620">
            <w:pPr>
              <w:rPr>
                <w:color w:val="333333"/>
              </w:rPr>
            </w:pPr>
            <w:r>
              <w:rPr>
                <w:color w:val="333333"/>
              </w:rPr>
              <w:t xml:space="preserve">LLU Malnavas koledžai ir apstiprināta Kvalitātes politika un 2022. gadā apstiprināta Kvalitātes vadības sistēma. Kvalitātes vadības sistēmas dokumentā (pielikums </w:t>
            </w:r>
            <w:proofErr w:type="spellStart"/>
            <w:r>
              <w:rPr>
                <w:color w:val="333333"/>
              </w:rPr>
              <w:t>Kvalitates</w:t>
            </w:r>
            <w:proofErr w:type="spellEnd"/>
            <w:r>
              <w:rPr>
                <w:color w:val="333333"/>
              </w:rPr>
              <w:t xml:space="preserve"> </w:t>
            </w:r>
            <w:proofErr w:type="spellStart"/>
            <w:r>
              <w:rPr>
                <w:color w:val="333333"/>
              </w:rPr>
              <w:t>Vadibas</w:t>
            </w:r>
            <w:proofErr w:type="spellEnd"/>
            <w:r>
              <w:rPr>
                <w:color w:val="333333"/>
              </w:rPr>
              <w:t xml:space="preserve"> Sistema-LLU_MK_.pdf) ir sniegts pamatojums Kvalitātes vadības sistēmas izveidei un nosprausts mērķis līdz 2025. gadam iegūt sertifikātu par atbilstību </w:t>
            </w:r>
            <w:proofErr w:type="spellStart"/>
            <w:r>
              <w:rPr>
                <w:color w:val="333333"/>
              </w:rPr>
              <w:t>starpautiskajam</w:t>
            </w:r>
            <w:proofErr w:type="spellEnd"/>
            <w:r>
              <w:rPr>
                <w:color w:val="333333"/>
              </w:rPr>
              <w:t xml:space="preserve"> standartam “Investors </w:t>
            </w:r>
            <w:proofErr w:type="spellStart"/>
            <w:r>
              <w:rPr>
                <w:color w:val="333333"/>
              </w:rPr>
              <w:t>in</w:t>
            </w:r>
            <w:proofErr w:type="spellEnd"/>
            <w:r>
              <w:rPr>
                <w:color w:val="333333"/>
              </w:rPr>
              <w:t xml:space="preserve"> </w:t>
            </w:r>
            <w:proofErr w:type="spellStart"/>
            <w:r>
              <w:rPr>
                <w:color w:val="333333"/>
              </w:rPr>
              <w:t>Excellence</w:t>
            </w:r>
            <w:proofErr w:type="spellEnd"/>
            <w:r>
              <w:rPr>
                <w:color w:val="333333"/>
              </w:rPr>
              <w:t xml:space="preserve">”. Kvalitātes vadības sistēmas dokuments nosaka procesu vadību un pārraudzību koledžā, risku vadību un to novērtēšanas metodoloģiju, cilvēkresursu </w:t>
            </w:r>
            <w:r>
              <w:rPr>
                <w:color w:val="333333"/>
              </w:rPr>
              <w:lastRenderedPageBreak/>
              <w:t xml:space="preserve">vadības politiku, kā arī apraksta organizācijas procesus, tai skaitā attiecībā uz studiju procesiem - jaunu studiju programmu izstrādi, pilnveidošanu un akreditēšanu; studējošo uzņemšanu; studiju plānošanu, organizēšanu un īstenošanu; kā arī problēmu un ierosinājumu vadību. Shematiski norādīti atbildīgie par katru no procesa posmiem. Atbilstoši raksturojumā minētajam (raksturojuma 3.3. nodaļa “Studiju programmas īstenošanas mehānisma novērtējums”; 3.6. nodaļa “LLU Malnavas kvalitātes nodrošināšanas sistēma”), kvalitātes nodrošināšanā ir iesaistīta koledža padome, kas uzrauga programmas licencēšanu un realizēšanu, studiju virziena padome, kas seko programmas atbilstībai normatīvo aktu prasībām. Studiju kvalitātes uzraudzībā ir iesaistīta arī koledžas studiju daļa un studiju padome. 2022. gadā LLU Malnavas koledža ir pievienojusies vienotajai plaģiāta kontroles sistēmai, nodrošinot noslēguma darbu pārbaudi. </w:t>
            </w:r>
          </w:p>
          <w:p w:rsidR="00A510CE" w:rsidRDefault="00A510CE">
            <w:pPr>
              <w:rPr>
                <w:color w:val="333333"/>
              </w:rPr>
            </w:pPr>
          </w:p>
          <w:p w:rsidR="00A510CE" w:rsidRDefault="00E97620">
            <w:pPr>
              <w:rPr>
                <w:color w:val="333333"/>
              </w:rPr>
            </w:pPr>
            <w:r>
              <w:rPr>
                <w:color w:val="333333"/>
              </w:rPr>
              <w:t>Studiju programmas raksturojuma 8. pielikumā ir sniegta informācija par studiju programmas atbilstību Standartu un vadlīniju kvalitātes nodrošināšanai Eiropas augstākās izglītības telpā (ESG) 1. daļas standartiem. Kritēriju apraksti sniedz nepieciešamo informāciju, lai pārliecinātos, ka LLU Malnavas koledža veic pasākumu programmu kvalitātes nodrošināšanai, kā arī ir izpildīti visi izvirzītie kritēriji. Kritēriju apraksts netiek atsevišķi izdalītas pilna laika un nepilna laika klātienes studijas.</w:t>
            </w:r>
          </w:p>
          <w:p w:rsidR="00A510CE" w:rsidRDefault="00A510CE">
            <w:pPr>
              <w:rPr>
                <w:color w:val="333333"/>
              </w:rPr>
            </w:pPr>
          </w:p>
          <w:p w:rsidR="00A510CE" w:rsidRDefault="00E97620">
            <w:pPr>
              <w:rPr>
                <w:b/>
                <w:i/>
                <w:color w:val="333333"/>
              </w:rPr>
            </w:pPr>
            <w:r>
              <w:rPr>
                <w:b/>
                <w:color w:val="333333"/>
              </w:rPr>
              <w:t>4. Studējošie, absolventi, darba devēji un/ vai nozares darba devēju organizācijas un citas nozares organizācijas ir iesaistītas studiju programmas izveidē un iesaiste plānota arī turpmākā programmas pilnveidē (t.s. darbs ar studējošo un darba devēju aptauju rezultātiem</w:t>
            </w:r>
            <w:r>
              <w:rPr>
                <w:b/>
                <w:i/>
                <w:color w:val="333333"/>
              </w:rPr>
              <w:t>).</w:t>
            </w:r>
          </w:p>
          <w:p w:rsidR="00A510CE" w:rsidRDefault="00A510CE">
            <w:pPr>
              <w:rPr>
                <w:color w:val="333333"/>
              </w:rPr>
            </w:pPr>
          </w:p>
          <w:p w:rsidR="00A510CE" w:rsidRDefault="00E97620">
            <w:pPr>
              <w:rPr>
                <w:color w:val="333333"/>
              </w:rPr>
            </w:pPr>
            <w:r>
              <w:rPr>
                <w:color w:val="333333"/>
              </w:rPr>
              <w:t>Studiju programmas raksturojumā (1.4. nodaļa “Studiju programmas izstrādes procesa raksturojums”) un klātienes vizītē intervijā ar koledžas vadību norādīts, ka studiju programmas izstrādes vajadzībām tika izveidota darba grupa, kuras sastāvā bija iekļauti arī darba devēji, tomēr raksturojumā nav nosaukti konkrēti darba devēji, kas tikuši iesaistīti. Darba devēju iesaiste notikusi pamatā studiju kursu plānojuma izveidē (raksturojuma 3.7. nodaļa “Studējošo, absolventu, darba devēju un to organizāciju iesaiste studiju programmas izveidē un turpmākajā pilnveidē”).</w:t>
            </w:r>
          </w:p>
          <w:p w:rsidR="00A510CE" w:rsidRDefault="00A510CE">
            <w:pPr>
              <w:rPr>
                <w:color w:val="333333"/>
              </w:rPr>
            </w:pPr>
          </w:p>
          <w:p w:rsidR="00A510CE" w:rsidRDefault="00E97620">
            <w:pPr>
              <w:rPr>
                <w:color w:val="333333"/>
              </w:rPr>
            </w:pPr>
            <w:r>
              <w:rPr>
                <w:color w:val="333333"/>
              </w:rPr>
              <w:t xml:space="preserve">Turpmākā darba devēju un profesionālo organizāciju iesaiste studiju programmas pilnveidošanā paredzēta vairākos veidos. Pirmkārt, iesaistot viņus gala pārbaudījumu komisiju darbā. Sadarbība ar potenciālajiem darba devējiem tiekot nodrošināta arī rīkojot Karjeras atbalsta pasākumus, kā arī iesaistot darba devējus prakšu nodrošināšanā (raksturojuma 3.7. nodaļa “Studējošo, absolventu, darba devēju un to organizāciju iesaiste studiju programmas izveidē un turpmākajā pilnveidē”). </w:t>
            </w:r>
          </w:p>
          <w:p w:rsidR="00A510CE" w:rsidRDefault="00A510CE">
            <w:pPr>
              <w:rPr>
                <w:color w:val="333333"/>
              </w:rPr>
            </w:pPr>
          </w:p>
          <w:p w:rsidR="00A510CE" w:rsidRDefault="00E97620">
            <w:pPr>
              <w:rPr>
                <w:color w:val="333333"/>
              </w:rPr>
            </w:pPr>
            <w:r>
              <w:rPr>
                <w:color w:val="333333"/>
              </w:rPr>
              <w:t>Studiju programmas raksturojumā norādīts (raksturojuma 3.7. nodaļa “Studējošo, absolventu, darba devēju un to organizāciju iesaiste studiju programmas izveidē un turpmākajā pilnveidē”), ka turpmāk katru gadu tiks veiktas prakšu vadītāju, studentu un absolventu aptaujas. Balstoties uz aptauju rezultātiem, nepieciešamības gadījumā var tikt veiktas izmaiņas studiju programmā.</w:t>
            </w:r>
          </w:p>
          <w:p w:rsidR="00A510CE" w:rsidRDefault="00A510CE">
            <w:pPr>
              <w:rPr>
                <w:color w:val="333333"/>
              </w:rPr>
            </w:pPr>
          </w:p>
          <w:p w:rsidR="00A510CE" w:rsidRDefault="00E97620">
            <w:pPr>
              <w:rPr>
                <w:color w:val="333333"/>
              </w:rPr>
            </w:pPr>
            <w:r>
              <w:rPr>
                <w:color w:val="333333"/>
              </w:rPr>
              <w:t xml:space="preserve">Studiju programmas pilnveidei, atbilstoši raksturojumā minētajam (raksturojuma 3.7. nodaļa “Studējošo, absolventu, darba devēju un to organizāciju iesaiste studiju programmas izveidē un turpmākajā pilnveidē”), paredzētas trīspusējās  pārrunas starp studējošiem, programmas </w:t>
            </w:r>
            <w:r>
              <w:rPr>
                <w:color w:val="333333"/>
              </w:rPr>
              <w:lastRenderedPageBreak/>
              <w:t>vadību un prakses vadītājiem - uzņēmumu pārstāvjiem. Paredzēts apkopot arī informāciju par absolventu nodarbinātību un viņu darba kvalitāti.</w:t>
            </w:r>
          </w:p>
        </w:tc>
      </w:tr>
    </w:tbl>
    <w:p w:rsidR="00A510CE" w:rsidRDefault="00A510CE">
      <w:pPr>
        <w:spacing w:after="0"/>
        <w:rPr>
          <w:color w:val="333333"/>
        </w:rPr>
      </w:pPr>
    </w:p>
    <w:p w:rsidR="00A510CE" w:rsidRDefault="00E97620">
      <w:pPr>
        <w:spacing w:after="0"/>
        <w:rPr>
          <w:color w:val="333333"/>
        </w:rPr>
      </w:pPr>
      <w:r>
        <w:rPr>
          <w:color w:val="333333"/>
        </w:rPr>
        <w:t xml:space="preserve">Secinājumi, norādot kritēriju stiprās/ vājās puses un atbilstību prasībai [3] </w:t>
      </w:r>
    </w:p>
    <w:tbl>
      <w:tblPr>
        <w:tblStyle w:val="aff2"/>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rPr>
                <w:color w:val="333333"/>
              </w:rPr>
            </w:pPr>
            <w:r>
              <w:rPr>
                <w:color w:val="333333"/>
              </w:rPr>
              <w:t>Balstoties uz iesniegtajiem dokumentiem, vizītē sniegto informāciju, eksperti secina, ka studiju programmas saturs ir aktuāls, savstarpēji salāgots, papildinošs un kopumā nodrošina studiju programmas rezultātu sasniegšanu. Koledžā pastāv kvalitātes nodrošināšanas sistēma, kas nosaka kārtību, kādā veidā plāno studiju procesu, to administrē, nosaka atbildīgās struktūrvienības un personas. Studiju process koledžā noris atbilstoši ESG 1. daļas standartiem. Studiju programmas izveidē tika iesaistīti darba devēji, tos ir plānots iesaistīt arī studiju programmas pilnveidošanā. Studiju programmā paredzēto studiju rezultātu sasniegšanu var nodrošināt gan ar pilna laika klātienes, gan ar nepilna laika klātienes studijām, tomēr nepilna laika klātienes studijās varētu pārskatīt lekciju un praktisko stundu sadalījumu.</w:t>
            </w:r>
          </w:p>
          <w:p w:rsidR="00A510CE" w:rsidRDefault="00A510CE">
            <w:pPr>
              <w:rPr>
                <w:color w:val="333333"/>
              </w:rPr>
            </w:pPr>
          </w:p>
          <w:p w:rsidR="00A510CE" w:rsidRDefault="00E97620">
            <w:pPr>
              <w:rPr>
                <w:b/>
                <w:color w:val="333333"/>
              </w:rPr>
            </w:pPr>
            <w:r>
              <w:rPr>
                <w:b/>
                <w:color w:val="333333"/>
              </w:rPr>
              <w:t>Stiprās puses:</w:t>
            </w:r>
          </w:p>
          <w:p w:rsidR="00A510CE" w:rsidRDefault="00E97620">
            <w:pPr>
              <w:numPr>
                <w:ilvl w:val="0"/>
                <w:numId w:val="3"/>
              </w:numPr>
              <w:rPr>
                <w:color w:val="333333"/>
              </w:rPr>
            </w:pPr>
            <w:r>
              <w:rPr>
                <w:color w:val="333333"/>
              </w:rPr>
              <w:t xml:space="preserve">Studiju programma balstīta uz jaunu, 2021. gadā izstrādātu profesijas standartu un atbilst nozares vajadzībām. </w:t>
            </w:r>
          </w:p>
          <w:p w:rsidR="00A510CE" w:rsidRDefault="00A510CE">
            <w:pPr>
              <w:rPr>
                <w:color w:val="333333"/>
              </w:rPr>
            </w:pPr>
          </w:p>
          <w:p w:rsidR="00A510CE" w:rsidRDefault="00E97620">
            <w:pPr>
              <w:rPr>
                <w:b/>
                <w:color w:val="333333"/>
              </w:rPr>
            </w:pPr>
            <w:r>
              <w:rPr>
                <w:b/>
                <w:color w:val="333333"/>
              </w:rPr>
              <w:t>Vājās puses:</w:t>
            </w:r>
          </w:p>
          <w:p w:rsidR="00A510CE" w:rsidRDefault="00E97620">
            <w:pPr>
              <w:numPr>
                <w:ilvl w:val="0"/>
                <w:numId w:val="14"/>
              </w:numPr>
              <w:rPr>
                <w:color w:val="333333"/>
              </w:rPr>
            </w:pPr>
            <w:bookmarkStart w:id="5" w:name="_heading=h.lnxbz9" w:colFirst="0" w:colLast="0"/>
            <w:bookmarkEnd w:id="5"/>
            <w:r>
              <w:rPr>
                <w:color w:val="333333"/>
              </w:rPr>
              <w:t>Nepilna laika klātienes studijās studējošiem ir par 50% mazāks praktisko un laboratorijas darbu apjoms nekā pilna laika klātienes studijās studējošiem.</w:t>
            </w:r>
          </w:p>
          <w:p w:rsidR="00A510CE" w:rsidRDefault="00E97620">
            <w:pPr>
              <w:numPr>
                <w:ilvl w:val="0"/>
                <w:numId w:val="14"/>
              </w:numPr>
              <w:rPr>
                <w:color w:val="333333"/>
              </w:rPr>
            </w:pPr>
            <w:r>
              <w:rPr>
                <w:color w:val="333333"/>
              </w:rPr>
              <w:t>Mācībspēki nepārliecinoši raksturo studiju programmas saturu, īpaši konsultēšanas kompetenču esamību studiju programmas saturā.</w:t>
            </w:r>
          </w:p>
        </w:tc>
      </w:tr>
    </w:tbl>
    <w:p w:rsidR="00A510CE" w:rsidRDefault="00A510CE">
      <w:pPr>
        <w:rPr>
          <w:b/>
          <w:color w:val="333333"/>
        </w:rPr>
      </w:pPr>
    </w:p>
    <w:p w:rsidR="00A510CE" w:rsidRDefault="00E97620">
      <w:pPr>
        <w:rPr>
          <w:b/>
          <w:color w:val="333333"/>
        </w:rPr>
      </w:pPr>
      <w:r>
        <w:rPr>
          <w:b/>
          <w:color w:val="333333"/>
        </w:rPr>
        <w:t>Kritērija novērtējums:</w:t>
      </w:r>
    </w:p>
    <w:tbl>
      <w:tblPr>
        <w:tblStyle w:val="aff3"/>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510CE">
        <w:trPr>
          <w:trHeight w:val="390"/>
        </w:trPr>
        <w:tc>
          <w:tcPr>
            <w:tcW w:w="1109" w:type="dxa"/>
            <w:vMerge w:val="restart"/>
            <w:vAlign w:val="center"/>
          </w:tcPr>
          <w:p w:rsidR="00A510CE" w:rsidRDefault="00E97620">
            <w:pPr>
              <w:jc w:val="center"/>
              <w:rPr>
                <w:b/>
                <w:color w:val="333333"/>
              </w:rPr>
            </w:pPr>
            <w:r>
              <w:rPr>
                <w:b/>
                <w:color w:val="333333"/>
              </w:rPr>
              <w:t>Kritērijs</w:t>
            </w:r>
          </w:p>
        </w:tc>
        <w:tc>
          <w:tcPr>
            <w:tcW w:w="7958" w:type="dxa"/>
            <w:gridSpan w:val="4"/>
            <w:vAlign w:val="center"/>
          </w:tcPr>
          <w:p w:rsidR="00A510CE" w:rsidRDefault="00E97620">
            <w:pPr>
              <w:jc w:val="center"/>
              <w:rPr>
                <w:b/>
                <w:color w:val="333333"/>
              </w:rPr>
            </w:pPr>
            <w:r>
              <w:rPr>
                <w:b/>
                <w:color w:val="333333"/>
              </w:rPr>
              <w:t>Novērtējums</w:t>
            </w:r>
          </w:p>
        </w:tc>
      </w:tr>
      <w:tr w:rsidR="00A510CE">
        <w:trPr>
          <w:trHeight w:val="370"/>
        </w:trPr>
        <w:tc>
          <w:tcPr>
            <w:tcW w:w="1109" w:type="dxa"/>
            <w:vMerge/>
            <w:vAlign w:val="center"/>
          </w:tcPr>
          <w:p w:rsidR="00A510CE" w:rsidRDefault="00A510CE">
            <w:pPr>
              <w:widowControl w:val="0"/>
              <w:pBdr>
                <w:top w:val="nil"/>
                <w:left w:val="nil"/>
                <w:bottom w:val="nil"/>
                <w:right w:val="nil"/>
                <w:between w:val="nil"/>
              </w:pBdr>
              <w:spacing w:line="276" w:lineRule="auto"/>
              <w:jc w:val="left"/>
              <w:rPr>
                <w:b/>
                <w:color w:val="333333"/>
              </w:rPr>
            </w:pPr>
          </w:p>
        </w:tc>
        <w:tc>
          <w:tcPr>
            <w:tcW w:w="2147" w:type="dxa"/>
            <w:vAlign w:val="center"/>
          </w:tcPr>
          <w:p w:rsidR="00A510CE" w:rsidRDefault="00E97620">
            <w:pPr>
              <w:jc w:val="center"/>
              <w:rPr>
                <w:b/>
                <w:color w:val="333333"/>
              </w:rPr>
            </w:pPr>
            <w:r>
              <w:rPr>
                <w:b/>
                <w:color w:val="333333"/>
              </w:rPr>
              <w:t>Izcili</w:t>
            </w:r>
          </w:p>
        </w:tc>
        <w:tc>
          <w:tcPr>
            <w:tcW w:w="1984" w:type="dxa"/>
            <w:vAlign w:val="center"/>
          </w:tcPr>
          <w:p w:rsidR="00A510CE" w:rsidRDefault="00E97620">
            <w:pPr>
              <w:jc w:val="center"/>
              <w:rPr>
                <w:b/>
                <w:color w:val="333333"/>
              </w:rPr>
            </w:pPr>
            <w:r>
              <w:rPr>
                <w:b/>
                <w:color w:val="333333"/>
              </w:rPr>
              <w:t>Labi</w:t>
            </w:r>
          </w:p>
        </w:tc>
        <w:tc>
          <w:tcPr>
            <w:tcW w:w="1843" w:type="dxa"/>
            <w:vAlign w:val="center"/>
          </w:tcPr>
          <w:p w:rsidR="00A510CE" w:rsidRDefault="00E97620">
            <w:pPr>
              <w:jc w:val="center"/>
              <w:rPr>
                <w:b/>
                <w:color w:val="333333"/>
              </w:rPr>
            </w:pPr>
            <w:r>
              <w:rPr>
                <w:b/>
                <w:color w:val="333333"/>
              </w:rPr>
              <w:t>Viduvēji</w:t>
            </w:r>
          </w:p>
        </w:tc>
        <w:tc>
          <w:tcPr>
            <w:tcW w:w="1984" w:type="dxa"/>
            <w:vAlign w:val="center"/>
          </w:tcPr>
          <w:p w:rsidR="00A510CE" w:rsidRDefault="00E97620">
            <w:pPr>
              <w:jc w:val="center"/>
              <w:rPr>
                <w:b/>
                <w:color w:val="333333"/>
              </w:rPr>
            </w:pPr>
            <w:r>
              <w:rPr>
                <w:b/>
                <w:color w:val="333333"/>
              </w:rPr>
              <w:t>Neapmierinoši</w:t>
            </w:r>
          </w:p>
        </w:tc>
      </w:tr>
      <w:tr w:rsidR="00A510CE">
        <w:trPr>
          <w:trHeight w:val="262"/>
        </w:trPr>
        <w:tc>
          <w:tcPr>
            <w:tcW w:w="1109" w:type="dxa"/>
          </w:tcPr>
          <w:p w:rsidR="00A510CE" w:rsidRDefault="00E97620">
            <w:pPr>
              <w:jc w:val="center"/>
              <w:rPr>
                <w:b/>
                <w:color w:val="333333"/>
              </w:rPr>
            </w:pPr>
            <w:r>
              <w:rPr>
                <w:b/>
                <w:color w:val="333333"/>
              </w:rPr>
              <w:t>1.</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65"/>
        </w:trPr>
        <w:tc>
          <w:tcPr>
            <w:tcW w:w="1109" w:type="dxa"/>
          </w:tcPr>
          <w:p w:rsidR="00A510CE" w:rsidRDefault="00E97620">
            <w:pPr>
              <w:jc w:val="center"/>
              <w:rPr>
                <w:b/>
                <w:color w:val="333333"/>
              </w:rPr>
            </w:pPr>
            <w:r>
              <w:rPr>
                <w:b/>
                <w:color w:val="333333"/>
              </w:rPr>
              <w:t>2.</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3.</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70"/>
        </w:trPr>
        <w:tc>
          <w:tcPr>
            <w:tcW w:w="1109" w:type="dxa"/>
          </w:tcPr>
          <w:p w:rsidR="00A510CE" w:rsidRDefault="00E97620">
            <w:pPr>
              <w:jc w:val="center"/>
              <w:rPr>
                <w:b/>
                <w:color w:val="333333"/>
              </w:rPr>
            </w:pPr>
            <w:r>
              <w:rPr>
                <w:b/>
                <w:color w:val="333333"/>
              </w:rPr>
              <w:t>4.</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bl>
    <w:p w:rsidR="00A510CE" w:rsidRDefault="00A510CE">
      <w:pPr>
        <w:rPr>
          <w:b/>
          <w:color w:val="333333"/>
        </w:rPr>
      </w:pPr>
    </w:p>
    <w:p w:rsidR="00A510CE" w:rsidRDefault="00E97620">
      <w:pPr>
        <w:rPr>
          <w:b/>
          <w:color w:val="333333"/>
        </w:rPr>
      </w:pPr>
      <w:r>
        <w:rPr>
          <w:b/>
          <w:color w:val="333333"/>
        </w:rPr>
        <w:t>Prasības [3] novērtējums:</w:t>
      </w:r>
    </w:p>
    <w:tbl>
      <w:tblPr>
        <w:tblStyle w:val="aff4"/>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6"/>
        <w:gridCol w:w="870"/>
        <w:gridCol w:w="947"/>
        <w:gridCol w:w="1083"/>
        <w:gridCol w:w="3171"/>
      </w:tblGrid>
      <w:tr w:rsidR="00A510CE">
        <w:trPr>
          <w:trHeight w:val="278"/>
        </w:trPr>
        <w:tc>
          <w:tcPr>
            <w:tcW w:w="3006" w:type="dxa"/>
          </w:tcPr>
          <w:p w:rsidR="00A510CE" w:rsidRDefault="00E97620">
            <w:pPr>
              <w:jc w:val="center"/>
              <w:rPr>
                <w:b/>
                <w:color w:val="333333"/>
              </w:rPr>
            </w:pPr>
            <w:r>
              <w:rPr>
                <w:b/>
                <w:color w:val="333333"/>
              </w:rPr>
              <w:t>Prasība</w:t>
            </w:r>
          </w:p>
        </w:tc>
        <w:tc>
          <w:tcPr>
            <w:tcW w:w="2900" w:type="dxa"/>
            <w:gridSpan w:val="3"/>
          </w:tcPr>
          <w:p w:rsidR="00A510CE" w:rsidRDefault="00E97620">
            <w:pPr>
              <w:jc w:val="center"/>
              <w:rPr>
                <w:b/>
                <w:color w:val="333333"/>
              </w:rPr>
            </w:pPr>
            <w:r>
              <w:rPr>
                <w:b/>
                <w:color w:val="333333"/>
              </w:rPr>
              <w:t>Atbilstība</w:t>
            </w:r>
          </w:p>
        </w:tc>
        <w:tc>
          <w:tcPr>
            <w:tcW w:w="3171" w:type="dxa"/>
          </w:tcPr>
          <w:p w:rsidR="00A510CE" w:rsidRDefault="00E97620">
            <w:pPr>
              <w:jc w:val="center"/>
              <w:rPr>
                <w:b/>
                <w:color w:val="333333"/>
              </w:rPr>
            </w:pPr>
            <w:r>
              <w:rPr>
                <w:b/>
                <w:color w:val="333333"/>
              </w:rPr>
              <w:t>Pamatojums</w:t>
            </w:r>
          </w:p>
        </w:tc>
      </w:tr>
      <w:tr w:rsidR="00A510CE">
        <w:trPr>
          <w:trHeight w:val="576"/>
        </w:trPr>
        <w:tc>
          <w:tcPr>
            <w:tcW w:w="3006" w:type="dxa"/>
            <w:vMerge w:val="restart"/>
          </w:tcPr>
          <w:p w:rsidR="00A510CE" w:rsidRDefault="00E97620">
            <w:pPr>
              <w:rPr>
                <w:b/>
                <w:color w:val="333333"/>
              </w:rPr>
            </w:pPr>
            <w:r>
              <w:rPr>
                <w:color w:val="333333"/>
              </w:rPr>
              <w:t xml:space="preserve">Licencējamās studiju programmas saturs un īstenošanas mehānisms atbilst studiju programmas mērķim, uzdevumiem un </w:t>
            </w:r>
            <w:r>
              <w:rPr>
                <w:color w:val="333333"/>
              </w:rPr>
              <w:lastRenderedPageBreak/>
              <w:t>sasniedzamajiem studiju rezultātiem</w:t>
            </w:r>
          </w:p>
        </w:tc>
        <w:tc>
          <w:tcPr>
            <w:tcW w:w="870" w:type="dxa"/>
          </w:tcPr>
          <w:p w:rsidR="00A510CE" w:rsidRDefault="00E97620">
            <w:pPr>
              <w:jc w:val="center"/>
              <w:rPr>
                <w:color w:val="333333"/>
              </w:rPr>
            </w:pPr>
            <w:r>
              <w:rPr>
                <w:color w:val="333333"/>
              </w:rPr>
              <w:lastRenderedPageBreak/>
              <w:t>Atbilst</w:t>
            </w:r>
          </w:p>
        </w:tc>
        <w:tc>
          <w:tcPr>
            <w:tcW w:w="947" w:type="dxa"/>
          </w:tcPr>
          <w:p w:rsidR="00A510CE" w:rsidRDefault="00E97620">
            <w:pPr>
              <w:jc w:val="center"/>
              <w:rPr>
                <w:color w:val="333333"/>
              </w:rPr>
            </w:pPr>
            <w:r>
              <w:rPr>
                <w:color w:val="333333"/>
              </w:rPr>
              <w:t>Daļēji atbilst</w:t>
            </w:r>
          </w:p>
        </w:tc>
        <w:tc>
          <w:tcPr>
            <w:tcW w:w="1083" w:type="dxa"/>
          </w:tcPr>
          <w:p w:rsidR="00A510CE" w:rsidRDefault="00E97620">
            <w:pPr>
              <w:jc w:val="center"/>
              <w:rPr>
                <w:color w:val="333333"/>
              </w:rPr>
            </w:pPr>
            <w:r>
              <w:rPr>
                <w:color w:val="333333"/>
              </w:rPr>
              <w:t>Neatbilst</w:t>
            </w:r>
          </w:p>
        </w:tc>
        <w:tc>
          <w:tcPr>
            <w:tcW w:w="3171" w:type="dxa"/>
            <w:vMerge w:val="restart"/>
          </w:tcPr>
          <w:p w:rsidR="00A510CE" w:rsidRDefault="00E97620">
            <w:pPr>
              <w:jc w:val="left"/>
              <w:rPr>
                <w:color w:val="333333"/>
              </w:rPr>
            </w:pPr>
            <w:r>
              <w:rPr>
                <w:color w:val="333333"/>
              </w:rPr>
              <w:t xml:space="preserve">Studiju programmas saturs un īstenošanas mehānisms atbilst studiju programmas  mērķiem, uzdevumiem un </w:t>
            </w:r>
            <w:r>
              <w:rPr>
                <w:color w:val="333333"/>
              </w:rPr>
              <w:lastRenderedPageBreak/>
              <w:t>sasniedzamajiem studiju rezultātiem.</w:t>
            </w:r>
          </w:p>
        </w:tc>
      </w:tr>
      <w:tr w:rsidR="00A510CE">
        <w:trPr>
          <w:trHeight w:val="576"/>
        </w:trPr>
        <w:tc>
          <w:tcPr>
            <w:tcW w:w="3006" w:type="dxa"/>
            <w:vMerge/>
          </w:tcPr>
          <w:p w:rsidR="00A510CE" w:rsidRDefault="00A510CE">
            <w:pPr>
              <w:widowControl w:val="0"/>
              <w:pBdr>
                <w:top w:val="nil"/>
                <w:left w:val="nil"/>
                <w:bottom w:val="nil"/>
                <w:right w:val="nil"/>
                <w:between w:val="nil"/>
              </w:pBdr>
              <w:spacing w:line="276" w:lineRule="auto"/>
              <w:jc w:val="left"/>
              <w:rPr>
                <w:color w:val="333333"/>
              </w:rPr>
            </w:pPr>
          </w:p>
        </w:tc>
        <w:tc>
          <w:tcPr>
            <w:tcW w:w="870" w:type="dxa"/>
          </w:tcPr>
          <w:p w:rsidR="00A510CE" w:rsidRDefault="00E97620">
            <w:pPr>
              <w:jc w:val="center"/>
              <w:rPr>
                <w:b/>
                <w:color w:val="333333"/>
              </w:rPr>
            </w:pPr>
            <w:r>
              <w:rPr>
                <w:b/>
                <w:color w:val="333333"/>
              </w:rPr>
              <w:t>X</w:t>
            </w:r>
          </w:p>
        </w:tc>
        <w:tc>
          <w:tcPr>
            <w:tcW w:w="947" w:type="dxa"/>
          </w:tcPr>
          <w:p w:rsidR="00A510CE" w:rsidRDefault="00A510CE">
            <w:pPr>
              <w:jc w:val="center"/>
              <w:rPr>
                <w:b/>
                <w:color w:val="333333"/>
              </w:rPr>
            </w:pPr>
          </w:p>
        </w:tc>
        <w:tc>
          <w:tcPr>
            <w:tcW w:w="1083" w:type="dxa"/>
          </w:tcPr>
          <w:p w:rsidR="00A510CE" w:rsidRDefault="00A510CE">
            <w:pPr>
              <w:jc w:val="center"/>
              <w:rPr>
                <w:b/>
                <w:color w:val="333333"/>
              </w:rPr>
            </w:pPr>
          </w:p>
        </w:tc>
        <w:tc>
          <w:tcPr>
            <w:tcW w:w="3171" w:type="dxa"/>
            <w:vMerge/>
          </w:tcPr>
          <w:p w:rsidR="00A510CE" w:rsidRDefault="00A510CE">
            <w:pPr>
              <w:widowControl w:val="0"/>
              <w:pBdr>
                <w:top w:val="nil"/>
                <w:left w:val="nil"/>
                <w:bottom w:val="nil"/>
                <w:right w:val="nil"/>
                <w:between w:val="nil"/>
              </w:pBdr>
              <w:spacing w:line="276" w:lineRule="auto"/>
              <w:jc w:val="left"/>
              <w:rPr>
                <w:b/>
                <w:color w:val="333333"/>
              </w:rPr>
            </w:pPr>
          </w:p>
        </w:tc>
      </w:tr>
    </w:tbl>
    <w:p w:rsidR="00A510CE" w:rsidRDefault="00A510CE">
      <w:pPr>
        <w:rPr>
          <w:color w:val="333333"/>
        </w:rPr>
      </w:pPr>
    </w:p>
    <w:p w:rsidR="00A510CE" w:rsidRDefault="00E97620">
      <w:pPr>
        <w:pStyle w:val="Heading1"/>
        <w:numPr>
          <w:ilvl w:val="0"/>
          <w:numId w:val="8"/>
        </w:numPr>
        <w:rPr>
          <w:color w:val="333333"/>
        </w:rPr>
      </w:pPr>
      <w:bookmarkStart w:id="6" w:name="_Toc113454938"/>
      <w:r>
        <w:rPr>
          <w:color w:val="333333"/>
        </w:rPr>
        <w:t>Mācībspēki</w:t>
      </w:r>
      <w:bookmarkEnd w:id="6"/>
      <w:r>
        <w:rPr>
          <w:color w:val="333333"/>
        </w:rPr>
        <w:t xml:space="preserve"> </w:t>
      </w:r>
    </w:p>
    <w:p w:rsidR="00A510CE" w:rsidRDefault="00E97620">
      <w:pPr>
        <w:spacing w:after="0" w:line="240" w:lineRule="auto"/>
        <w:rPr>
          <w:color w:val="333333"/>
        </w:rPr>
      </w:pPr>
      <w:r>
        <w:rPr>
          <w:b/>
          <w:color w:val="333333"/>
        </w:rPr>
        <w:t>Prasība [4]:</w:t>
      </w:r>
      <w:r>
        <w:rPr>
          <w:color w:val="333333"/>
        </w:rPr>
        <w:t xml:space="preserve"> Akadēmiskā personāla un viesprofesoru, asociēto viesprofesoru, </w:t>
      </w:r>
      <w:proofErr w:type="spellStart"/>
      <w:r>
        <w:rPr>
          <w:color w:val="333333"/>
        </w:rPr>
        <w:t>viesdocentu</w:t>
      </w:r>
      <w:proofErr w:type="spellEnd"/>
      <w:r>
        <w:rPr>
          <w:color w:val="333333"/>
        </w:rPr>
        <w:t xml:space="preserve">, vieslektoru un </w:t>
      </w:r>
      <w:proofErr w:type="spellStart"/>
      <w:r>
        <w:rPr>
          <w:color w:val="333333"/>
        </w:rPr>
        <w:t>viesasistentu</w:t>
      </w:r>
      <w:proofErr w:type="spellEnd"/>
      <w:r>
        <w:rPr>
          <w:color w:val="333333"/>
        </w:rPr>
        <w:t xml:space="preserve"> kvalifikācija atbilst studiju programmas īstenošanas nosacījumiem un normatīvo aktu prasībām. </w:t>
      </w:r>
    </w:p>
    <w:p w:rsidR="00A510CE" w:rsidRDefault="00A510CE">
      <w:pPr>
        <w:spacing w:after="0" w:line="240" w:lineRule="auto"/>
        <w:rPr>
          <w:color w:val="333333"/>
        </w:rPr>
      </w:pPr>
    </w:p>
    <w:p w:rsidR="00A510CE" w:rsidRDefault="00E97620">
      <w:pPr>
        <w:spacing w:after="0"/>
        <w:rPr>
          <w:color w:val="333333"/>
        </w:rPr>
      </w:pPr>
      <w:r>
        <w:rPr>
          <w:color w:val="333333"/>
        </w:rPr>
        <w:t>Analīze</w:t>
      </w:r>
    </w:p>
    <w:p w:rsidR="00A510CE" w:rsidRDefault="00A510CE">
      <w:pPr>
        <w:spacing w:after="0"/>
        <w:rPr>
          <w:color w:val="333333"/>
        </w:rPr>
      </w:pPr>
    </w:p>
    <w:tbl>
      <w:tblPr>
        <w:tblStyle w:val="aff5"/>
        <w:tblW w:w="9061"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9061"/>
      </w:tblGrid>
      <w:tr w:rsidR="00A510CE">
        <w:tc>
          <w:tcPr>
            <w:tcW w:w="9061" w:type="dxa"/>
            <w:shd w:val="clear" w:color="auto" w:fill="E7E6E6"/>
          </w:tcPr>
          <w:p w:rsidR="00A510CE" w:rsidRDefault="00E97620">
            <w:pPr>
              <w:rPr>
                <w:b/>
                <w:color w:val="333333"/>
              </w:rPr>
            </w:pPr>
            <w:r>
              <w:rPr>
                <w:b/>
                <w:color w:val="333333"/>
              </w:rPr>
              <w:t>1. Studiju programmas īstenošanā iesaistīto mācībspēku atlases kritēriji ir atbilstoši studiju programmas un studiju kursu specifikai.</w:t>
            </w:r>
          </w:p>
          <w:p w:rsidR="00A510CE" w:rsidRDefault="00A510CE">
            <w:pPr>
              <w:rPr>
                <w:color w:val="333333"/>
              </w:rPr>
            </w:pPr>
          </w:p>
          <w:p w:rsidR="00A510CE" w:rsidRDefault="00E97620">
            <w:pPr>
              <w:rPr>
                <w:color w:val="333333"/>
              </w:rPr>
            </w:pPr>
            <w:r>
              <w:rPr>
                <w:color w:val="333333"/>
              </w:rPr>
              <w:t xml:space="preserve">Studiju programmas īstenošanā iesaistīto mācībspēku atlases kritēriji ir definēti LLU Malnavas koledžas nolikumā “Akadēmisko un administratīvo amatu nolikums pirmā līmeņa profesionālās augstākās izglītības jomā” (apstiprināts 30.03.2022.) – prasības ir atbilstoša izglītība, akadēmiskais vai zinātniskais grāds, vai profesionālā pieredze, komunikācijas prasmes (raksturojuma 32. </w:t>
            </w:r>
            <w:proofErr w:type="spellStart"/>
            <w:r>
              <w:rPr>
                <w:color w:val="333333"/>
              </w:rPr>
              <w:t>lpp</w:t>
            </w:r>
            <w:proofErr w:type="spellEnd"/>
            <w:r>
              <w:rPr>
                <w:color w:val="333333"/>
              </w:rPr>
              <w:t>). Kā prasība lektora amatam ir norādīta maģistra vai doktora grāda esamība, bez atbilstošā grāda amatu var ieņemt, ja ir vismaz piecu gadu praktiskā darba pieredze. Mācībspēkiem, kas docē nozares specifiskos kursus, ir prasība par studiju kursa jomai atbilstošu iegūto augstāko izglītību.</w:t>
            </w:r>
          </w:p>
          <w:p w:rsidR="00A510CE" w:rsidRDefault="00A510CE">
            <w:pPr>
              <w:rPr>
                <w:color w:val="333333"/>
              </w:rPr>
            </w:pPr>
          </w:p>
          <w:p w:rsidR="00A510CE" w:rsidRDefault="00E97620">
            <w:pPr>
              <w:rPr>
                <w:color w:val="333333"/>
              </w:rPr>
            </w:pPr>
            <w:r>
              <w:rPr>
                <w:color w:val="333333"/>
              </w:rPr>
              <w:t xml:space="preserve">Pamatojoties uz izvirzītajām prasībām, studiju programmas realizācijā ir paredzēts iesaistīt 13 docētājus (4. pielikums - 1.līmeņa profesionālās augstākās izglītības studiju programmas “Augkopība” īstenošanā iesaistīto mācībspēku saraksts), no kuriem 8 ir ievēlēti akadēmiskajos amatos LLU Malnavas koledžā. </w:t>
            </w:r>
          </w:p>
          <w:p w:rsidR="00A510CE" w:rsidRDefault="00A510CE">
            <w:pPr>
              <w:rPr>
                <w:color w:val="333333"/>
              </w:rPr>
            </w:pPr>
          </w:p>
          <w:p w:rsidR="00A510CE" w:rsidRDefault="00E97620">
            <w:pPr>
              <w:rPr>
                <w:color w:val="333333"/>
              </w:rPr>
            </w:pPr>
            <w:r>
              <w:rPr>
                <w:color w:val="333333"/>
              </w:rPr>
              <w:t xml:space="preserve">Raksturojumā ir norādīts, ka studiju programmā iesaista mācībspēkus atbilstoši Ministru Kabineta 2018. gada 11. septembra noteikumiem Nr. 569 “Noteikumi par pedagogiem nepieciešamo izglītību un profesionālo kvalifikāciju un pedagogu profesionālās kompetences pilnveides kārtību” (raksturojuma 32. </w:t>
            </w:r>
            <w:proofErr w:type="spellStart"/>
            <w:r>
              <w:rPr>
                <w:color w:val="333333"/>
              </w:rPr>
              <w:t>lpp</w:t>
            </w:r>
            <w:proofErr w:type="spellEnd"/>
            <w:r>
              <w:rPr>
                <w:color w:val="333333"/>
              </w:rPr>
              <w:t>), bet nav norādīta atbilstība Augstskolu likuma prasībām, kaut arī 1. līmeņa profesionālā izglītība ir augstākā izglītība un mācībspēku atbilstība ir jāvērtē arī pēc Augstskolu likuma prasībām. Eksperti secina, ka studiju programmas īstenošanā iesaistīto mācībspēku atlases kritēriji ir atbilstoši studiju programmas un studiju kursu specifikai.</w:t>
            </w:r>
          </w:p>
          <w:p w:rsidR="00A510CE" w:rsidRDefault="00A510CE">
            <w:pPr>
              <w:rPr>
                <w:color w:val="333333"/>
              </w:rPr>
            </w:pPr>
          </w:p>
          <w:p w:rsidR="00A510CE" w:rsidRDefault="00E97620">
            <w:pPr>
              <w:rPr>
                <w:b/>
                <w:color w:val="333333"/>
              </w:rPr>
            </w:pPr>
            <w:r>
              <w:rPr>
                <w:b/>
                <w:color w:val="333333"/>
              </w:rPr>
              <w:t>2. Mācībspēku kvalifikācija nodrošina studiju programmas rezultātu sasniegšanu.</w:t>
            </w:r>
          </w:p>
          <w:p w:rsidR="00A510CE" w:rsidRDefault="00A510CE">
            <w:pPr>
              <w:rPr>
                <w:color w:val="333333"/>
              </w:rPr>
            </w:pPr>
          </w:p>
          <w:p w:rsidR="00A510CE" w:rsidRDefault="00E97620">
            <w:pPr>
              <w:rPr>
                <w:color w:val="333333"/>
              </w:rPr>
            </w:pPr>
            <w:r>
              <w:rPr>
                <w:color w:val="333333"/>
              </w:rPr>
              <w:t xml:space="preserve">Par studiju programmā iesaistīto mācībspēku kvalifikāciju var pārliecināties, izmantojot raksturojumā sniegto informāciju (raksturojuma 4.2. nodaļa “Mācībspēku kvalifikācijas atbilstības normatīvo aktu noteiktajām prasībām”), kā arī mācībspēku CV informāciju (5. pielikums - 1.līmeņa profesionālās augstākās studiju programmas “Augkopība” mācībspēku CV) un mācībspēku publikāciju sarakstu (18. pielikums - </w:t>
            </w:r>
            <w:proofErr w:type="spellStart"/>
            <w:r>
              <w:rPr>
                <w:color w:val="333333"/>
              </w:rPr>
              <w:t>Mācibspēku</w:t>
            </w:r>
            <w:proofErr w:type="spellEnd"/>
            <w:r>
              <w:rPr>
                <w:color w:val="333333"/>
              </w:rPr>
              <w:t xml:space="preserve"> pēdējo sešu gadu zinātnisko publikāciju saraksts recenzējamos izdevumos vai pētniecības vai mākslinieciskās jaunrades sasniegumu saraksts).</w:t>
            </w:r>
          </w:p>
          <w:p w:rsidR="00A510CE" w:rsidRDefault="00A510CE">
            <w:pPr>
              <w:rPr>
                <w:color w:val="333333"/>
              </w:rPr>
            </w:pPr>
          </w:p>
          <w:p w:rsidR="00A510CE" w:rsidRDefault="00E97620">
            <w:pPr>
              <w:rPr>
                <w:color w:val="333333"/>
              </w:rPr>
            </w:pPr>
            <w:r>
              <w:rPr>
                <w:color w:val="333333"/>
              </w:rPr>
              <w:lastRenderedPageBreak/>
              <w:t xml:space="preserve">No studiju programmas īstenošanā iesaistītajiem 13 docētājiem, 12 docētājiem latviešu valoda ir dzimtā valoda un vienam docētājiem latviešu valodas zināšanu līmenis atbilst C1 līmenim. Diviem docētājiem angļu valodas zināšanas atbilst B2 līmenim, vienam docētājam angļu valodas zināšanas atbilst C2 līmenim, četriem docētājam angļu valodas zināšanas atbilst B1 līmenis, un sešiem docētājam tikai A1 līmenim (5. pielikums - 1.līmeņa profesionālās augstākās studiju programmas “Augkopība” mācībspēku CV). Valsts valodas zināšanas docētājiem ir atbilstošas Augstskolu likumā izvirzītajām prasībām. Angļu valodas zināšanas kopumā eksperti vērtē kā zemas, kas var apgrūtināt docētāju spēju aktīvi iesaistīties starptautisku projektu realizācijā, kā arī pastāvīgi iepazīties ar jomai specifisko literatūru angļu valodā. </w:t>
            </w:r>
          </w:p>
          <w:p w:rsidR="00A510CE" w:rsidRDefault="00A510CE">
            <w:pPr>
              <w:rPr>
                <w:color w:val="333333"/>
              </w:rPr>
            </w:pPr>
          </w:p>
          <w:p w:rsidR="00A510CE" w:rsidRDefault="00E97620">
            <w:pPr>
              <w:rPr>
                <w:color w:val="333333"/>
              </w:rPr>
            </w:pPr>
            <w:r>
              <w:rPr>
                <w:color w:val="333333"/>
              </w:rPr>
              <w:t>Doktora zinātniskais grāds ir trīs docētājiem un 10 docētājiem ir akadēmiskais vai profesionālais maģistra grāds ar docējamo studiju kursu saistītā jomā, piemēram, studiju kursu “Darba un civilā aizsardzība” pasniedz docētājs ar profesionālo maģistra grādu darba aizsardzībā, “Ekonomikas teorijas” kursu pasniedz docētājs ar profesionālo maģistra grādu finansēs, kursu “Lopkopība, tās produkcijas ražošana” pasniedz docētājs ar akadēmisko maģistra grādu veterinārmedicīnā. Docētājiem ir arī praktiskā darba pieredze, kas saistīta ar pasniedzamā studiju kursa jomu, piemēram, kursa “Projektu vadīšana” pasniedzējam ir praktiskā pieredze projektu vadīšanā un izstrādē, kursu “Darba un civilā aizsardzība” pasniedz docētājs ar ilgstošu darba aizsardzības speciālista pieredzi, kursu “Grāmatvedība” pasniedz docētājs ar galvenā grāmatveža darba pieredzi (raksturojuma 4.1. tabula “Mācībspēku kvalifikācijas atbilstība studiju programmas rezultātu sasniegšanai; 5. pielikums - 1.līmeņa profesionālās augstākās studiju programmas “Augkopība” mācībspēku CV).</w:t>
            </w:r>
          </w:p>
          <w:p w:rsidR="00A510CE" w:rsidRDefault="00A510CE">
            <w:pPr>
              <w:rPr>
                <w:color w:val="333333"/>
              </w:rPr>
            </w:pPr>
          </w:p>
          <w:p w:rsidR="00A510CE" w:rsidRDefault="00E97620">
            <w:pPr>
              <w:rPr>
                <w:color w:val="333333"/>
              </w:rPr>
            </w:pPr>
            <w:r>
              <w:rPr>
                <w:color w:val="333333"/>
              </w:rPr>
              <w:t xml:space="preserve">Pēdējo sešu gadu laikā studiju programmā iesaistāmie mācībspēki ir autori vai līdzautori 30 zinātniskajiem rakstiem (18. pielikums - </w:t>
            </w:r>
            <w:proofErr w:type="spellStart"/>
            <w:r>
              <w:rPr>
                <w:color w:val="333333"/>
              </w:rPr>
              <w:t>Mācibspēku</w:t>
            </w:r>
            <w:proofErr w:type="spellEnd"/>
            <w:r>
              <w:rPr>
                <w:color w:val="333333"/>
              </w:rPr>
              <w:t xml:space="preserve"> pēdējo sešu gadu zinātnisko publikāciju saraksts recenzējamos izdevumos vai pētniecības vai mākslinieciskās jaunrades sasniegumu saraksts), turklāt vairums no šiem rakstiem ir publicēti Latvijā notikušu konferenču izdevumos, nevis starptautiskajās datubāzēs, piemēram, </w:t>
            </w:r>
            <w:proofErr w:type="spellStart"/>
            <w:r>
              <w:rPr>
                <w:color w:val="333333"/>
              </w:rPr>
              <w:t>Web</w:t>
            </w:r>
            <w:proofErr w:type="spellEnd"/>
            <w:r>
              <w:rPr>
                <w:color w:val="333333"/>
              </w:rPr>
              <w:t xml:space="preserve"> </w:t>
            </w:r>
            <w:proofErr w:type="spellStart"/>
            <w:r>
              <w:rPr>
                <w:color w:val="333333"/>
              </w:rPr>
              <w:t>of</w:t>
            </w:r>
            <w:proofErr w:type="spellEnd"/>
            <w:r>
              <w:rPr>
                <w:color w:val="333333"/>
              </w:rPr>
              <w:t xml:space="preserve"> </w:t>
            </w:r>
            <w:proofErr w:type="spellStart"/>
            <w:r>
              <w:rPr>
                <w:color w:val="333333"/>
              </w:rPr>
              <w:t>Science</w:t>
            </w:r>
            <w:proofErr w:type="spellEnd"/>
            <w:r>
              <w:rPr>
                <w:color w:val="333333"/>
              </w:rPr>
              <w:t xml:space="preserve"> vai </w:t>
            </w:r>
            <w:proofErr w:type="spellStart"/>
            <w:r>
              <w:rPr>
                <w:color w:val="333333"/>
              </w:rPr>
              <w:t>Scopus</w:t>
            </w:r>
            <w:proofErr w:type="spellEnd"/>
            <w:r>
              <w:rPr>
                <w:color w:val="333333"/>
              </w:rPr>
              <w:t xml:space="preserve"> - indeksētos zinātniskajos žurnālos. Docētāji sniedz ziņojumu zinātniskajās konferencēs, lai gan vairums no tām ir notikušas Latvijā. Diviem docētājiem (docētie kursi: </w:t>
            </w:r>
            <w:proofErr w:type="spellStart"/>
            <w:r>
              <w:rPr>
                <w:color w:val="333333"/>
              </w:rPr>
              <w:t>Agroekoloģija</w:t>
            </w:r>
            <w:proofErr w:type="spellEnd"/>
            <w:r>
              <w:rPr>
                <w:color w:val="333333"/>
              </w:rPr>
              <w:t xml:space="preserve"> un vides aizsardzība, Ekonomikas pamati, Uzņēmējdarbība) pēdējo sešu gadu laikā nav ne zinātnisko publikāciju, neskaitot Latvijas konferenču tēzes, ne arī praktiskā darba pieredze ārpus koledžas (5. pielikums - 1.līmeņa profesionālās augstākās studiju programmas “Augkopība” mācībspēku CV).  Tikai atsevišķiem docētājiem pēdējo sešu gadu laikā ir bijusi pieredze, piedaloties zinātniskajos projektos - fundamentālajos vai lietišķajos pētījumos - vairumā gadījumu projekti ir saistīti ar studiju programmu izstrādi, kvalifikācijas paaugstināšanu vai infrastruktūras attīstību.</w:t>
            </w:r>
          </w:p>
          <w:p w:rsidR="00A510CE" w:rsidRDefault="00A510CE">
            <w:pPr>
              <w:rPr>
                <w:color w:val="333333"/>
              </w:rPr>
            </w:pPr>
          </w:p>
          <w:p w:rsidR="00A510CE" w:rsidRDefault="00E97620">
            <w:pPr>
              <w:rPr>
                <w:color w:val="333333"/>
              </w:rPr>
            </w:pPr>
            <w:r>
              <w:rPr>
                <w:color w:val="333333"/>
              </w:rPr>
              <w:t xml:space="preserve">Studiju programmas īstenošanā paredzēts piesaistīt piecus vieslektorus - vienu administratīvajā amatā Malnavas koledžā, divus no Rēzeknes Tehnoloģiju akadēmijas, vienu no Latvijas Lauksaimniecības universitātes, vienu no Daugavpils Universitātes. </w:t>
            </w:r>
            <w:proofErr w:type="spellStart"/>
            <w:r>
              <w:rPr>
                <w:color w:val="333333"/>
              </w:rPr>
              <w:t>Viespasniedzēji</w:t>
            </w:r>
            <w:proofErr w:type="spellEnd"/>
            <w:r>
              <w:rPr>
                <w:color w:val="333333"/>
              </w:rPr>
              <w:t xml:space="preserve"> piedalīsies septiņu studiju kursu docēšanā (raksturojuma 4.1. tabula “Mācībspēku kvalifikācijas atbilstība studiju programmas rezultātu sasniegšanai). Eksperti uzskata, ka studiju programmas īstenošanas laikā un tās pilnveidošanas nolūkā būs grūti piesaistīt jaunus mācībspēkus no citiem Latvijas reģioniem un ārzemēm, jo Malnavas koledža atrodas ģeogrāfiski lielā attālumā no valsts lielākajiem attīstības centriem. Mācībspēku/vieslektoru piesaisti varētu organizēt studiju kursiem, kas norisinās attālinātā formātā, samazinot nepieciešamību mācībspēkiem fiziski pārvietoties uz citu reģionu. Vizītes laikā koledžas un studiju programmas vadība norādīja, ka vieslektori pamatā ir piesaistīti kā jomas speciālisti. </w:t>
            </w:r>
            <w:r>
              <w:rPr>
                <w:color w:val="333333"/>
              </w:rPr>
              <w:lastRenderedPageBreak/>
              <w:t>Tikai studiju kursos “Profesionālā svešvaloda” un “Digitālās un komunikācijas tehnoloģijas” vieslektori ir vienīgie docētāji, kas, pēc ekspertu domām, mazina risku studiju programmas realizācijai gadījumā, ja vieslektori neturpina darba attiecības, piemēram, pieaugot darba slodzei pamatdarbā. Eksperti secina, ka mācībspēku kvalifikācija kopumā nodrošina studiju programmas rezultātu sasniegšanu.</w:t>
            </w:r>
          </w:p>
          <w:p w:rsidR="00A510CE" w:rsidRDefault="00A510CE">
            <w:pPr>
              <w:rPr>
                <w:color w:val="333333"/>
              </w:rPr>
            </w:pPr>
          </w:p>
          <w:p w:rsidR="00A510CE" w:rsidRDefault="00E97620">
            <w:pPr>
              <w:rPr>
                <w:color w:val="333333"/>
              </w:rPr>
            </w:pPr>
            <w:r>
              <w:rPr>
                <w:b/>
                <w:color w:val="333333"/>
              </w:rPr>
              <w:t>3. Augstskola/koledža nodrošina mācībspēku kvalifikācijas paaugstināšu un zinātniski pētnieciskās darbības veicināšanu</w:t>
            </w:r>
            <w:r>
              <w:rPr>
                <w:color w:val="333333"/>
              </w:rPr>
              <w:t>.</w:t>
            </w:r>
          </w:p>
          <w:p w:rsidR="00A510CE" w:rsidRDefault="00A510CE">
            <w:pPr>
              <w:rPr>
                <w:color w:val="333333"/>
              </w:rPr>
            </w:pPr>
          </w:p>
          <w:p w:rsidR="00A510CE" w:rsidRDefault="00E97620">
            <w:pPr>
              <w:rPr>
                <w:color w:val="333333"/>
              </w:rPr>
            </w:pPr>
            <w:r>
              <w:rPr>
                <w:color w:val="333333"/>
              </w:rPr>
              <w:t xml:space="preserve">“LLU Malnavas koledžas attīstības un investīciju stratēģijā 2021.-2027. gadam” kā 1. stratēģiskā prioritāte ir izvirzīts augsti kvalificēts akadēmiskais personāls, nosakot kā galveno rīcības virzienu akadēmiskā personāla sagatavošanu, piesaisti un attīstību. Koledžas mācībspēku kvalifikācijas paaugstināšana tiek nodrošināta dažādos veidos. Liels uzsvars ir likts uz starptautisko mobilitāti, piemēram, izmantojot “ERASMUS+” programmas iespējas. Pēc ekspertu domām, aktīva starptautiskā mobilitāte būs iespējama tikai tad, ja ievērojami tiks uzlabotas docētāju angļu valodas zināšanas. Gan studiju programmas raksturojumā (raksturojuma 4.2. nodaļa “Mācībspēku kvalifikācijas atbilstības normatīvo aktu noteiktajām prasībām”), gan intervijās ar programmas mācībspēkiem kā piemērs minētas koledžas mācībspēku, tai skaitā studiju programmā iesaistīto, dalība “ERASMUS+” apmaiņas programmā Horvātijā 2022. gada vasarā, ar mērķi paaugstināt angļu valodas zināšanas. Koledžai ir noslēgts sadarbības līgums ar Kauņas tehnisko koledžu (Lietuva) par pieredzes apmaiņas braucieniem. Intervijās ar mācībspēkiem tika uzsvērts, ka mācībspēki aktīvi izmanto iespēju piedalīties dažādos kvalifikācijas pilnveides kursos, ko rīko ne tikai ar izglītību saistītās organizācijas un iestādes, bet arī ar lauksaimniecības jomu saistītās iestādes un organizācijas, piemēram, Latvijas Lauku konsultāciju un izglītības centrs. </w:t>
            </w:r>
          </w:p>
          <w:p w:rsidR="00A510CE" w:rsidRDefault="00A510CE">
            <w:pPr>
              <w:rPr>
                <w:color w:val="333333"/>
              </w:rPr>
            </w:pPr>
          </w:p>
          <w:p w:rsidR="00A510CE" w:rsidRDefault="00E97620">
            <w:pPr>
              <w:rPr>
                <w:color w:val="333333"/>
              </w:rPr>
            </w:pPr>
            <w:r>
              <w:rPr>
                <w:color w:val="333333"/>
              </w:rPr>
              <w:t xml:space="preserve">Koledžā ir izstrādāta kārtība zinātnisko publikāciju atbalsta fonda līdzekļu izlietojumam, paredzot atbalstu mācībspēkiem rakstu publicēšanai. Ir paredzēts, ka sākot ar 2022. gada septembri būs pieejams arī koledžas iekšējais pētniecības projektu </w:t>
            </w:r>
            <w:proofErr w:type="spellStart"/>
            <w:r>
              <w:rPr>
                <w:color w:val="333333"/>
              </w:rPr>
              <w:t>grantu</w:t>
            </w:r>
            <w:proofErr w:type="spellEnd"/>
            <w:r>
              <w:rPr>
                <w:color w:val="333333"/>
              </w:rPr>
              <w:t xml:space="preserve"> konkurss, kas vienlaicīgi veicinās gan mācībspēku zinātnisko darbību, gan studējošo iesaisti pētniecībā (raksturojuma 4.2. nodaļa “Mācībspēku kvalifikācijas atbilstības normatīvo aktu noteiktajām prasībām”). Intervijā ar mācībspēkiem izskanēja, ka daļa no mācībspēkiem nezina par atbalsta mehānismiem zinātniskajai darbībai un publikāciju sagatavošanai.</w:t>
            </w:r>
          </w:p>
        </w:tc>
      </w:tr>
    </w:tbl>
    <w:p w:rsidR="00A510CE" w:rsidRDefault="00A510CE">
      <w:pPr>
        <w:spacing w:after="0"/>
        <w:rPr>
          <w:color w:val="333333"/>
        </w:rPr>
      </w:pPr>
    </w:p>
    <w:p w:rsidR="00A510CE" w:rsidRDefault="00E97620">
      <w:pPr>
        <w:spacing w:after="0"/>
        <w:rPr>
          <w:color w:val="333333"/>
        </w:rPr>
      </w:pPr>
      <w:r>
        <w:rPr>
          <w:color w:val="333333"/>
        </w:rPr>
        <w:t xml:space="preserve">Secinājumi, norādot kritēriju stiprās/ vājās puses un atbilstību prasībai [4] </w:t>
      </w:r>
    </w:p>
    <w:tbl>
      <w:tblPr>
        <w:tblStyle w:val="aff6"/>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510CE">
        <w:tc>
          <w:tcPr>
            <w:tcW w:w="8931" w:type="dxa"/>
            <w:tcBorders>
              <w:top w:val="single" w:sz="4" w:space="0" w:color="FFFFFF"/>
              <w:left w:val="single" w:sz="4" w:space="0" w:color="FFFFFF"/>
              <w:bottom w:val="single" w:sz="4" w:space="0" w:color="FFFFFF"/>
              <w:right w:val="single" w:sz="4" w:space="0" w:color="FFFFFF"/>
            </w:tcBorders>
            <w:shd w:val="clear" w:color="auto" w:fill="E7E6E6"/>
          </w:tcPr>
          <w:p w:rsidR="00A510CE" w:rsidRDefault="00E97620">
            <w:pPr>
              <w:rPr>
                <w:color w:val="333333"/>
              </w:rPr>
            </w:pPr>
            <w:r>
              <w:rPr>
                <w:color w:val="333333"/>
              </w:rPr>
              <w:t>Izvirzītie mācībspēku atlases kritēriji ir atbilstoši 1. līmeņa profesionālajai studiju programmai. Studiju programmas īstenošanai ir piesaistīti mācībspēki ar atbilstošu kompetenci un pieredzi savā darbības jomā, ko apliecina studiju programmas raksturojums un tā pielikumi. Mācībspēku kvalifikācija kopumā var nodrošināt studiju rezultātu sasniegšanu, tomēr mācībspēku zinātniskā darbība tiek veikta ierobežotā apjomā, arī mācībspēku angļu valodas zināšanas ir zemas. LLU Malnavas koledža nodrošina personālā kvalifikācijas paaugstināšanu un šobrīd ievieš zinātniski pētnieciskās darbības veicināšanu. Mācībspēki ir motivēti paši izmantot kvalifikācijas paaugstināšanas iespējas ārpus koledžas.</w:t>
            </w:r>
          </w:p>
          <w:p w:rsidR="00A510CE" w:rsidRDefault="00A510CE">
            <w:pPr>
              <w:rPr>
                <w:color w:val="333333"/>
              </w:rPr>
            </w:pPr>
          </w:p>
          <w:p w:rsidR="00A510CE" w:rsidRDefault="00E97620">
            <w:pPr>
              <w:rPr>
                <w:color w:val="333333"/>
              </w:rPr>
            </w:pPr>
            <w:r>
              <w:rPr>
                <w:b/>
                <w:color w:val="333333"/>
              </w:rPr>
              <w:t>Stiprās puses:</w:t>
            </w:r>
          </w:p>
          <w:p w:rsidR="00A510CE" w:rsidRDefault="00E97620">
            <w:pPr>
              <w:numPr>
                <w:ilvl w:val="0"/>
                <w:numId w:val="13"/>
              </w:numPr>
              <w:rPr>
                <w:color w:val="333333"/>
              </w:rPr>
            </w:pPr>
            <w:r>
              <w:rPr>
                <w:color w:val="333333"/>
              </w:rPr>
              <w:t>Mācībspēki paši ir motivēti regulāri paaugstināt savu kompetenci.</w:t>
            </w:r>
          </w:p>
          <w:p w:rsidR="00A510CE" w:rsidRDefault="00E97620">
            <w:pPr>
              <w:numPr>
                <w:ilvl w:val="0"/>
                <w:numId w:val="13"/>
              </w:numPr>
              <w:rPr>
                <w:color w:val="333333"/>
              </w:rPr>
            </w:pPr>
            <w:r>
              <w:rPr>
                <w:color w:val="333333"/>
              </w:rPr>
              <w:t>Šobrīd koledžā tiek ieviesta sistēma mācībspēku zinātniskās darbības veicināšanai.</w:t>
            </w:r>
          </w:p>
          <w:p w:rsidR="00A510CE" w:rsidRDefault="00A510CE">
            <w:pPr>
              <w:rPr>
                <w:color w:val="333333"/>
              </w:rPr>
            </w:pPr>
          </w:p>
          <w:p w:rsidR="00A510CE" w:rsidRDefault="00E97620">
            <w:pPr>
              <w:rPr>
                <w:color w:val="333333"/>
              </w:rPr>
            </w:pPr>
            <w:r>
              <w:rPr>
                <w:b/>
                <w:color w:val="333333"/>
              </w:rPr>
              <w:lastRenderedPageBreak/>
              <w:t>Vājās puses:</w:t>
            </w:r>
          </w:p>
          <w:p w:rsidR="00A510CE" w:rsidRDefault="00E97620">
            <w:pPr>
              <w:numPr>
                <w:ilvl w:val="0"/>
                <w:numId w:val="1"/>
              </w:numPr>
              <w:rPr>
                <w:color w:val="333333"/>
              </w:rPr>
            </w:pPr>
            <w:bookmarkStart w:id="7" w:name="_heading=h.1ksv4uv" w:colFirst="0" w:colLast="0"/>
            <w:bookmarkEnd w:id="7"/>
            <w:r>
              <w:rPr>
                <w:color w:val="333333"/>
              </w:rPr>
              <w:t>Vairumam mācībspēku pēdējo sešu gadu laikā ir minimāla iesaiste zinātniskajā darbā - nav starptautiski citējamos žurnālos iekļautu zinātnisko publikāciju, nav iesaistes pētniecisko projektu realizācijā, tai skaitā lietišķo pētījumu veikšanā.</w:t>
            </w:r>
          </w:p>
          <w:p w:rsidR="00A510CE" w:rsidRDefault="00E97620">
            <w:pPr>
              <w:numPr>
                <w:ilvl w:val="0"/>
                <w:numId w:val="1"/>
              </w:numPr>
              <w:rPr>
                <w:color w:val="333333"/>
              </w:rPr>
            </w:pPr>
            <w:r>
              <w:rPr>
                <w:color w:val="333333"/>
              </w:rPr>
              <w:t xml:space="preserve">Vairumam mācībspēku angļu valodas zināšanas vērtējamas kā zemas, kas var apgrūtināt zinātnisko darbību un iepazīšanos ar jaunāko jomas informāciju. </w:t>
            </w:r>
          </w:p>
          <w:p w:rsidR="00A510CE" w:rsidRPr="00AF3176" w:rsidRDefault="00E97620" w:rsidP="00AF3176">
            <w:pPr>
              <w:numPr>
                <w:ilvl w:val="0"/>
                <w:numId w:val="1"/>
              </w:numPr>
              <w:rPr>
                <w:color w:val="333333"/>
              </w:rPr>
            </w:pPr>
            <w:r>
              <w:rPr>
                <w:color w:val="333333"/>
              </w:rPr>
              <w:t xml:space="preserve">Studiju programmas īstenošanai paredzamas grūtības piesaistīt mācībspēkus, no citiem Latvijas reģioniem un ārzemēm koledžas atrašanās vietas dēļ. </w:t>
            </w:r>
          </w:p>
          <w:p w:rsidR="00A510CE" w:rsidRDefault="00A510CE">
            <w:pPr>
              <w:rPr>
                <w:color w:val="333333"/>
              </w:rPr>
            </w:pPr>
          </w:p>
        </w:tc>
      </w:tr>
    </w:tbl>
    <w:p w:rsidR="00A510CE" w:rsidRDefault="00A510CE">
      <w:pPr>
        <w:rPr>
          <w:color w:val="333333"/>
        </w:rPr>
      </w:pPr>
    </w:p>
    <w:p w:rsidR="00A510CE" w:rsidRDefault="00E97620">
      <w:pPr>
        <w:rPr>
          <w:b/>
          <w:color w:val="333333"/>
        </w:rPr>
      </w:pPr>
      <w:r>
        <w:rPr>
          <w:b/>
          <w:color w:val="333333"/>
        </w:rPr>
        <w:t>Kritērija novērtējums:</w:t>
      </w:r>
    </w:p>
    <w:tbl>
      <w:tblPr>
        <w:tblStyle w:val="aff7"/>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510CE">
        <w:trPr>
          <w:trHeight w:val="390"/>
        </w:trPr>
        <w:tc>
          <w:tcPr>
            <w:tcW w:w="1109" w:type="dxa"/>
            <w:vMerge w:val="restart"/>
            <w:vAlign w:val="center"/>
          </w:tcPr>
          <w:p w:rsidR="00A510CE" w:rsidRDefault="00E97620">
            <w:pPr>
              <w:jc w:val="center"/>
              <w:rPr>
                <w:b/>
                <w:color w:val="333333"/>
              </w:rPr>
            </w:pPr>
            <w:r>
              <w:rPr>
                <w:b/>
                <w:color w:val="333333"/>
              </w:rPr>
              <w:t>Kritērijs</w:t>
            </w:r>
          </w:p>
        </w:tc>
        <w:tc>
          <w:tcPr>
            <w:tcW w:w="7958" w:type="dxa"/>
            <w:gridSpan w:val="4"/>
            <w:vAlign w:val="center"/>
          </w:tcPr>
          <w:p w:rsidR="00A510CE" w:rsidRDefault="00E97620">
            <w:pPr>
              <w:jc w:val="center"/>
              <w:rPr>
                <w:b/>
                <w:color w:val="333333"/>
              </w:rPr>
            </w:pPr>
            <w:r>
              <w:rPr>
                <w:b/>
                <w:color w:val="333333"/>
              </w:rPr>
              <w:t>Novērtējums</w:t>
            </w:r>
          </w:p>
        </w:tc>
      </w:tr>
      <w:tr w:rsidR="00A510CE">
        <w:trPr>
          <w:trHeight w:val="370"/>
        </w:trPr>
        <w:tc>
          <w:tcPr>
            <w:tcW w:w="1109" w:type="dxa"/>
            <w:vMerge/>
            <w:vAlign w:val="center"/>
          </w:tcPr>
          <w:p w:rsidR="00A510CE" w:rsidRDefault="00A510CE">
            <w:pPr>
              <w:widowControl w:val="0"/>
              <w:pBdr>
                <w:top w:val="nil"/>
                <w:left w:val="nil"/>
                <w:bottom w:val="nil"/>
                <w:right w:val="nil"/>
                <w:between w:val="nil"/>
              </w:pBdr>
              <w:spacing w:line="276" w:lineRule="auto"/>
              <w:jc w:val="left"/>
              <w:rPr>
                <w:b/>
                <w:color w:val="333333"/>
              </w:rPr>
            </w:pPr>
          </w:p>
        </w:tc>
        <w:tc>
          <w:tcPr>
            <w:tcW w:w="2147" w:type="dxa"/>
            <w:vAlign w:val="center"/>
          </w:tcPr>
          <w:p w:rsidR="00A510CE" w:rsidRDefault="00E97620">
            <w:pPr>
              <w:jc w:val="center"/>
              <w:rPr>
                <w:b/>
                <w:color w:val="333333"/>
              </w:rPr>
            </w:pPr>
            <w:r>
              <w:rPr>
                <w:b/>
                <w:color w:val="333333"/>
              </w:rPr>
              <w:t>Izcili</w:t>
            </w:r>
          </w:p>
        </w:tc>
        <w:tc>
          <w:tcPr>
            <w:tcW w:w="1984" w:type="dxa"/>
            <w:vAlign w:val="center"/>
          </w:tcPr>
          <w:p w:rsidR="00A510CE" w:rsidRDefault="00E97620">
            <w:pPr>
              <w:jc w:val="center"/>
              <w:rPr>
                <w:b/>
                <w:color w:val="333333"/>
              </w:rPr>
            </w:pPr>
            <w:r>
              <w:rPr>
                <w:b/>
                <w:color w:val="333333"/>
              </w:rPr>
              <w:t>Labi</w:t>
            </w:r>
          </w:p>
        </w:tc>
        <w:tc>
          <w:tcPr>
            <w:tcW w:w="1843" w:type="dxa"/>
            <w:vAlign w:val="center"/>
          </w:tcPr>
          <w:p w:rsidR="00A510CE" w:rsidRDefault="00E97620">
            <w:pPr>
              <w:jc w:val="center"/>
              <w:rPr>
                <w:b/>
                <w:color w:val="333333"/>
              </w:rPr>
            </w:pPr>
            <w:r>
              <w:rPr>
                <w:b/>
                <w:color w:val="333333"/>
              </w:rPr>
              <w:t>Viduvēji</w:t>
            </w:r>
          </w:p>
        </w:tc>
        <w:tc>
          <w:tcPr>
            <w:tcW w:w="1984" w:type="dxa"/>
            <w:vAlign w:val="center"/>
          </w:tcPr>
          <w:p w:rsidR="00A510CE" w:rsidRDefault="00E97620">
            <w:pPr>
              <w:jc w:val="center"/>
              <w:rPr>
                <w:b/>
                <w:color w:val="333333"/>
              </w:rPr>
            </w:pPr>
            <w:r>
              <w:rPr>
                <w:b/>
                <w:color w:val="333333"/>
              </w:rPr>
              <w:t>Neapmierinoši</w:t>
            </w:r>
          </w:p>
        </w:tc>
      </w:tr>
      <w:tr w:rsidR="00A510CE">
        <w:trPr>
          <w:trHeight w:val="262"/>
        </w:trPr>
        <w:tc>
          <w:tcPr>
            <w:tcW w:w="1109" w:type="dxa"/>
          </w:tcPr>
          <w:p w:rsidR="00A510CE" w:rsidRDefault="00E97620">
            <w:pPr>
              <w:jc w:val="center"/>
              <w:rPr>
                <w:b/>
                <w:color w:val="333333"/>
              </w:rPr>
            </w:pPr>
            <w:r>
              <w:rPr>
                <w:b/>
                <w:color w:val="333333"/>
              </w:rPr>
              <w:t>1.</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65"/>
        </w:trPr>
        <w:tc>
          <w:tcPr>
            <w:tcW w:w="1109" w:type="dxa"/>
          </w:tcPr>
          <w:p w:rsidR="00A510CE" w:rsidRDefault="00E97620">
            <w:pPr>
              <w:jc w:val="center"/>
              <w:rPr>
                <w:b/>
                <w:color w:val="333333"/>
              </w:rPr>
            </w:pPr>
            <w:r>
              <w:rPr>
                <w:b/>
                <w:color w:val="333333"/>
              </w:rPr>
              <w:t>2.</w:t>
            </w:r>
          </w:p>
        </w:tc>
        <w:tc>
          <w:tcPr>
            <w:tcW w:w="2147" w:type="dxa"/>
          </w:tcPr>
          <w:p w:rsidR="00A510CE" w:rsidRDefault="00A510CE">
            <w:pPr>
              <w:jc w:val="center"/>
              <w:rPr>
                <w:b/>
                <w:color w:val="333333"/>
              </w:rPr>
            </w:pPr>
          </w:p>
        </w:tc>
        <w:tc>
          <w:tcPr>
            <w:tcW w:w="1984" w:type="dxa"/>
          </w:tcPr>
          <w:p w:rsidR="00A510CE" w:rsidRDefault="00E97620">
            <w:pPr>
              <w:jc w:val="center"/>
              <w:rPr>
                <w:b/>
                <w:color w:val="333333"/>
              </w:rPr>
            </w:pPr>
            <w:r>
              <w:rPr>
                <w:b/>
                <w:color w:val="333333"/>
              </w:rPr>
              <w:t>X</w:t>
            </w: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r w:rsidR="00A510CE">
        <w:trPr>
          <w:trHeight w:val="265"/>
        </w:trPr>
        <w:tc>
          <w:tcPr>
            <w:tcW w:w="1109" w:type="dxa"/>
          </w:tcPr>
          <w:p w:rsidR="00A510CE" w:rsidRDefault="00E97620">
            <w:pPr>
              <w:jc w:val="center"/>
              <w:rPr>
                <w:b/>
                <w:color w:val="333333"/>
              </w:rPr>
            </w:pPr>
            <w:r>
              <w:rPr>
                <w:b/>
                <w:color w:val="333333"/>
              </w:rPr>
              <w:t>3.</w:t>
            </w:r>
          </w:p>
        </w:tc>
        <w:tc>
          <w:tcPr>
            <w:tcW w:w="2147" w:type="dxa"/>
          </w:tcPr>
          <w:p w:rsidR="00A510CE" w:rsidRDefault="00E97620">
            <w:pPr>
              <w:jc w:val="center"/>
              <w:rPr>
                <w:b/>
                <w:color w:val="333333"/>
              </w:rPr>
            </w:pPr>
            <w:r>
              <w:rPr>
                <w:b/>
                <w:color w:val="333333"/>
              </w:rPr>
              <w:t>X</w:t>
            </w:r>
          </w:p>
        </w:tc>
        <w:tc>
          <w:tcPr>
            <w:tcW w:w="1984" w:type="dxa"/>
          </w:tcPr>
          <w:p w:rsidR="00A510CE" w:rsidRDefault="00A510CE">
            <w:pPr>
              <w:jc w:val="center"/>
              <w:rPr>
                <w:b/>
                <w:color w:val="333333"/>
              </w:rPr>
            </w:pPr>
          </w:p>
        </w:tc>
        <w:tc>
          <w:tcPr>
            <w:tcW w:w="1843" w:type="dxa"/>
          </w:tcPr>
          <w:p w:rsidR="00A510CE" w:rsidRDefault="00A510CE">
            <w:pPr>
              <w:jc w:val="center"/>
              <w:rPr>
                <w:b/>
                <w:color w:val="333333"/>
              </w:rPr>
            </w:pPr>
          </w:p>
        </w:tc>
        <w:tc>
          <w:tcPr>
            <w:tcW w:w="1984" w:type="dxa"/>
          </w:tcPr>
          <w:p w:rsidR="00A510CE" w:rsidRDefault="00A510CE">
            <w:pPr>
              <w:jc w:val="center"/>
              <w:rPr>
                <w:b/>
                <w:color w:val="333333"/>
              </w:rPr>
            </w:pPr>
          </w:p>
        </w:tc>
      </w:tr>
    </w:tbl>
    <w:p w:rsidR="00A510CE" w:rsidRDefault="00A510CE">
      <w:pPr>
        <w:rPr>
          <w:b/>
          <w:color w:val="333333"/>
        </w:rPr>
      </w:pPr>
    </w:p>
    <w:p w:rsidR="00A510CE" w:rsidRDefault="00E97620">
      <w:pPr>
        <w:rPr>
          <w:b/>
          <w:color w:val="333333"/>
        </w:rPr>
      </w:pPr>
      <w:r>
        <w:rPr>
          <w:b/>
          <w:color w:val="333333"/>
        </w:rPr>
        <w:t>Prasības [4] novērtējums:</w:t>
      </w:r>
    </w:p>
    <w:tbl>
      <w:tblPr>
        <w:tblStyle w:val="aff8"/>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3"/>
        <w:gridCol w:w="870"/>
        <w:gridCol w:w="948"/>
        <w:gridCol w:w="1083"/>
        <w:gridCol w:w="3183"/>
      </w:tblGrid>
      <w:tr w:rsidR="00A510CE">
        <w:trPr>
          <w:trHeight w:val="278"/>
        </w:trPr>
        <w:tc>
          <w:tcPr>
            <w:tcW w:w="2993" w:type="dxa"/>
          </w:tcPr>
          <w:p w:rsidR="00A510CE" w:rsidRDefault="00E97620">
            <w:pPr>
              <w:jc w:val="center"/>
              <w:rPr>
                <w:b/>
                <w:color w:val="333333"/>
              </w:rPr>
            </w:pPr>
            <w:r>
              <w:rPr>
                <w:b/>
                <w:color w:val="333333"/>
              </w:rPr>
              <w:t>Prasība</w:t>
            </w:r>
          </w:p>
        </w:tc>
        <w:tc>
          <w:tcPr>
            <w:tcW w:w="2901" w:type="dxa"/>
            <w:gridSpan w:val="3"/>
          </w:tcPr>
          <w:p w:rsidR="00A510CE" w:rsidRDefault="00E97620">
            <w:pPr>
              <w:jc w:val="center"/>
              <w:rPr>
                <w:b/>
                <w:color w:val="333333"/>
              </w:rPr>
            </w:pPr>
            <w:r>
              <w:rPr>
                <w:b/>
                <w:color w:val="333333"/>
              </w:rPr>
              <w:t>Atbilstība</w:t>
            </w:r>
          </w:p>
        </w:tc>
        <w:tc>
          <w:tcPr>
            <w:tcW w:w="3183" w:type="dxa"/>
          </w:tcPr>
          <w:p w:rsidR="00A510CE" w:rsidRDefault="00E97620">
            <w:pPr>
              <w:jc w:val="center"/>
              <w:rPr>
                <w:b/>
                <w:color w:val="333333"/>
              </w:rPr>
            </w:pPr>
            <w:r>
              <w:rPr>
                <w:b/>
                <w:color w:val="333333"/>
              </w:rPr>
              <w:t>Pamatojums</w:t>
            </w:r>
          </w:p>
        </w:tc>
      </w:tr>
      <w:tr w:rsidR="00A510CE">
        <w:trPr>
          <w:trHeight w:val="576"/>
        </w:trPr>
        <w:tc>
          <w:tcPr>
            <w:tcW w:w="2993" w:type="dxa"/>
            <w:vMerge w:val="restart"/>
          </w:tcPr>
          <w:p w:rsidR="00A510CE" w:rsidRDefault="00E97620">
            <w:pPr>
              <w:jc w:val="left"/>
              <w:rPr>
                <w:b/>
                <w:color w:val="333333"/>
              </w:rPr>
            </w:pPr>
            <w:r>
              <w:rPr>
                <w:color w:val="333333"/>
              </w:rPr>
              <w:t xml:space="preserve">Akadēmiskā personāla un viesprofesoru, asociēto viesprofesoru, </w:t>
            </w:r>
            <w:proofErr w:type="spellStart"/>
            <w:r>
              <w:rPr>
                <w:color w:val="333333"/>
              </w:rPr>
              <w:t>viesdocentu</w:t>
            </w:r>
            <w:proofErr w:type="spellEnd"/>
            <w:r>
              <w:rPr>
                <w:color w:val="333333"/>
              </w:rPr>
              <w:t xml:space="preserve">, vieslektoru un </w:t>
            </w:r>
            <w:proofErr w:type="spellStart"/>
            <w:r>
              <w:rPr>
                <w:color w:val="333333"/>
              </w:rPr>
              <w:t>viesasistentu</w:t>
            </w:r>
            <w:proofErr w:type="spellEnd"/>
            <w:r>
              <w:rPr>
                <w:color w:val="333333"/>
              </w:rPr>
              <w:t xml:space="preserve"> kvalifikācija atbilst studiju programmas īstenošanas nosacījumiem un normatīvo aktu prasībām.</w:t>
            </w:r>
          </w:p>
        </w:tc>
        <w:tc>
          <w:tcPr>
            <w:tcW w:w="870" w:type="dxa"/>
          </w:tcPr>
          <w:p w:rsidR="00A510CE" w:rsidRDefault="00E97620">
            <w:pPr>
              <w:jc w:val="center"/>
              <w:rPr>
                <w:color w:val="333333"/>
              </w:rPr>
            </w:pPr>
            <w:r>
              <w:rPr>
                <w:color w:val="333333"/>
              </w:rPr>
              <w:t>Atbilst</w:t>
            </w:r>
          </w:p>
        </w:tc>
        <w:tc>
          <w:tcPr>
            <w:tcW w:w="948" w:type="dxa"/>
          </w:tcPr>
          <w:p w:rsidR="00A510CE" w:rsidRDefault="00E97620">
            <w:pPr>
              <w:jc w:val="center"/>
              <w:rPr>
                <w:color w:val="333333"/>
              </w:rPr>
            </w:pPr>
            <w:r>
              <w:rPr>
                <w:color w:val="333333"/>
              </w:rPr>
              <w:t>Daļēji atbilst</w:t>
            </w:r>
          </w:p>
        </w:tc>
        <w:tc>
          <w:tcPr>
            <w:tcW w:w="1083" w:type="dxa"/>
          </w:tcPr>
          <w:p w:rsidR="00A510CE" w:rsidRDefault="00E97620">
            <w:pPr>
              <w:jc w:val="center"/>
              <w:rPr>
                <w:color w:val="333333"/>
              </w:rPr>
            </w:pPr>
            <w:r>
              <w:rPr>
                <w:color w:val="333333"/>
              </w:rPr>
              <w:t>Neatbilst</w:t>
            </w:r>
          </w:p>
        </w:tc>
        <w:tc>
          <w:tcPr>
            <w:tcW w:w="3183" w:type="dxa"/>
            <w:vMerge w:val="restart"/>
          </w:tcPr>
          <w:p w:rsidR="00A510CE" w:rsidRDefault="00E97620">
            <w:pPr>
              <w:jc w:val="left"/>
              <w:rPr>
                <w:color w:val="333333"/>
              </w:rPr>
            </w:pPr>
            <w:r>
              <w:rPr>
                <w:color w:val="333333"/>
              </w:rPr>
              <w:t>Studiju programmas īstenošanā ir iesaistīti atbilstošas kvalifikācijas mācībspēki. Mācībspēkiem ir nodrošinātas kvalifikācijas celšanas iespējas.</w:t>
            </w:r>
          </w:p>
        </w:tc>
      </w:tr>
      <w:tr w:rsidR="00A510CE">
        <w:trPr>
          <w:trHeight w:val="576"/>
        </w:trPr>
        <w:tc>
          <w:tcPr>
            <w:tcW w:w="2993" w:type="dxa"/>
            <w:vMerge/>
          </w:tcPr>
          <w:p w:rsidR="00A510CE" w:rsidRDefault="00A510CE">
            <w:pPr>
              <w:widowControl w:val="0"/>
              <w:pBdr>
                <w:top w:val="nil"/>
                <w:left w:val="nil"/>
                <w:bottom w:val="nil"/>
                <w:right w:val="nil"/>
                <w:between w:val="nil"/>
              </w:pBdr>
              <w:spacing w:line="276" w:lineRule="auto"/>
              <w:jc w:val="left"/>
              <w:rPr>
                <w:color w:val="333333"/>
              </w:rPr>
            </w:pPr>
          </w:p>
        </w:tc>
        <w:tc>
          <w:tcPr>
            <w:tcW w:w="870" w:type="dxa"/>
          </w:tcPr>
          <w:p w:rsidR="00A510CE" w:rsidRDefault="00E97620">
            <w:pPr>
              <w:jc w:val="center"/>
              <w:rPr>
                <w:b/>
                <w:color w:val="333333"/>
              </w:rPr>
            </w:pPr>
            <w:r>
              <w:rPr>
                <w:b/>
                <w:color w:val="333333"/>
              </w:rPr>
              <w:t>X</w:t>
            </w:r>
          </w:p>
        </w:tc>
        <w:tc>
          <w:tcPr>
            <w:tcW w:w="948" w:type="dxa"/>
          </w:tcPr>
          <w:p w:rsidR="00A510CE" w:rsidRDefault="00A510CE">
            <w:pPr>
              <w:jc w:val="center"/>
              <w:rPr>
                <w:b/>
                <w:color w:val="333333"/>
              </w:rPr>
            </w:pPr>
          </w:p>
        </w:tc>
        <w:tc>
          <w:tcPr>
            <w:tcW w:w="1083" w:type="dxa"/>
          </w:tcPr>
          <w:p w:rsidR="00A510CE" w:rsidRDefault="00A510CE">
            <w:pPr>
              <w:jc w:val="center"/>
              <w:rPr>
                <w:b/>
                <w:color w:val="333333"/>
              </w:rPr>
            </w:pPr>
          </w:p>
        </w:tc>
        <w:tc>
          <w:tcPr>
            <w:tcW w:w="3183" w:type="dxa"/>
            <w:vMerge/>
          </w:tcPr>
          <w:p w:rsidR="00A510CE" w:rsidRDefault="00A510CE">
            <w:pPr>
              <w:widowControl w:val="0"/>
              <w:pBdr>
                <w:top w:val="nil"/>
                <w:left w:val="nil"/>
                <w:bottom w:val="nil"/>
                <w:right w:val="nil"/>
                <w:between w:val="nil"/>
              </w:pBdr>
              <w:spacing w:line="276" w:lineRule="auto"/>
              <w:jc w:val="left"/>
              <w:rPr>
                <w:b/>
                <w:color w:val="333333"/>
              </w:rPr>
            </w:pPr>
          </w:p>
        </w:tc>
      </w:tr>
    </w:tbl>
    <w:p w:rsidR="00A510CE" w:rsidRDefault="00A510CE">
      <w:pPr>
        <w:rPr>
          <w:color w:val="333333"/>
        </w:rPr>
      </w:pPr>
    </w:p>
    <w:p w:rsidR="00177F34" w:rsidRDefault="00177F34">
      <w:pPr>
        <w:rPr>
          <w:color w:val="333333"/>
        </w:rPr>
      </w:pPr>
    </w:p>
    <w:p w:rsidR="00177F34" w:rsidRDefault="00177F34">
      <w:pPr>
        <w:rPr>
          <w:color w:val="333333"/>
        </w:rPr>
      </w:pPr>
    </w:p>
    <w:p w:rsidR="00177F34" w:rsidRDefault="00177F34">
      <w:pPr>
        <w:rPr>
          <w:color w:val="333333"/>
        </w:rPr>
      </w:pPr>
    </w:p>
    <w:p w:rsidR="00177F34" w:rsidRDefault="00177F34">
      <w:pPr>
        <w:rPr>
          <w:color w:val="333333"/>
        </w:rPr>
      </w:pPr>
    </w:p>
    <w:p w:rsidR="00177F34" w:rsidRDefault="00177F34">
      <w:pPr>
        <w:rPr>
          <w:color w:val="333333"/>
        </w:rPr>
      </w:pPr>
    </w:p>
    <w:p w:rsidR="00177F34" w:rsidRDefault="00177F34">
      <w:pPr>
        <w:rPr>
          <w:color w:val="333333"/>
        </w:rPr>
      </w:pPr>
    </w:p>
    <w:p w:rsidR="00177F34" w:rsidRDefault="00177F34">
      <w:pPr>
        <w:rPr>
          <w:color w:val="333333"/>
        </w:rPr>
      </w:pPr>
    </w:p>
    <w:p w:rsidR="00A510CE" w:rsidRDefault="00E97620">
      <w:pPr>
        <w:pStyle w:val="Heading1"/>
        <w:numPr>
          <w:ilvl w:val="0"/>
          <w:numId w:val="8"/>
        </w:numPr>
        <w:rPr>
          <w:color w:val="333333"/>
        </w:rPr>
      </w:pPr>
      <w:bookmarkStart w:id="8" w:name="_Toc113454939"/>
      <w:r>
        <w:rPr>
          <w:color w:val="333333"/>
        </w:rPr>
        <w:lastRenderedPageBreak/>
        <w:t>Studiju programmas atbilstība normatīvo aktu prasībām</w:t>
      </w:r>
      <w:bookmarkEnd w:id="8"/>
      <w:r>
        <w:rPr>
          <w:color w:val="333333"/>
        </w:rPr>
        <w:t xml:space="preserve">  </w:t>
      </w:r>
    </w:p>
    <w:p w:rsidR="00A510CE" w:rsidRDefault="00E97620">
      <w:pPr>
        <w:spacing w:after="0" w:line="240" w:lineRule="auto"/>
        <w:rPr>
          <w:color w:val="333333"/>
        </w:rPr>
      </w:pPr>
      <w:r>
        <w:rPr>
          <w:b/>
          <w:color w:val="333333"/>
        </w:rPr>
        <w:t>Prasība [5]</w:t>
      </w:r>
      <w:r>
        <w:rPr>
          <w:color w:val="333333"/>
        </w:rPr>
        <w:t xml:space="preserve">: Studiju programma atbilst Augstskolu likuma un citu normatīvo aktu prasībām. </w:t>
      </w:r>
    </w:p>
    <w:p w:rsidR="00A510CE" w:rsidRDefault="00A510CE">
      <w:pPr>
        <w:rPr>
          <w:color w:val="333333"/>
        </w:rPr>
      </w:pPr>
    </w:p>
    <w:tbl>
      <w:tblPr>
        <w:tblStyle w:val="aff9"/>
        <w:tblW w:w="8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3315"/>
        <w:gridCol w:w="840"/>
        <w:gridCol w:w="915"/>
        <w:gridCol w:w="750"/>
        <w:gridCol w:w="2565"/>
      </w:tblGrid>
      <w:tr w:rsidR="00A510CE" w:rsidTr="00177F34">
        <w:trPr>
          <w:cantSplit/>
          <w:trHeight w:val="1195"/>
        </w:trPr>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Nr.</w:t>
            </w:r>
          </w:p>
          <w:p w:rsidR="00A510CE" w:rsidRDefault="00E97620">
            <w:pPr>
              <w:jc w:val="center"/>
              <w:rPr>
                <w:color w:val="333333"/>
              </w:rPr>
            </w:pPr>
            <w:r>
              <w:rPr>
                <w:color w:val="333333"/>
              </w:rPr>
              <w:t>p.k.</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10CE" w:rsidRDefault="00E97620">
            <w:pPr>
              <w:jc w:val="center"/>
              <w:rPr>
                <w:color w:val="333333"/>
              </w:rPr>
            </w:pPr>
            <w:r>
              <w:rPr>
                <w:color w:val="333333"/>
              </w:rPr>
              <w:t>Prasība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rsidR="00A510CE" w:rsidRDefault="00E97620">
            <w:pPr>
              <w:ind w:left="113" w:right="113"/>
              <w:jc w:val="center"/>
              <w:rPr>
                <w:color w:val="333333"/>
              </w:rPr>
            </w:pPr>
            <w:r>
              <w:rPr>
                <w:color w:val="333333"/>
              </w:rPr>
              <w:t>Atbilst</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rsidR="00A510CE" w:rsidRDefault="00E97620">
            <w:pPr>
              <w:ind w:left="113" w:right="113"/>
              <w:jc w:val="center"/>
              <w:rPr>
                <w:color w:val="333333"/>
              </w:rPr>
            </w:pPr>
            <w:r>
              <w:rPr>
                <w:color w:val="333333"/>
              </w:rPr>
              <w:t>Daļēji atbilst</w:t>
            </w:r>
          </w:p>
        </w:tc>
        <w:tc>
          <w:tcPr>
            <w:tcW w:w="750" w:type="dxa"/>
            <w:tcBorders>
              <w:top w:val="single" w:sz="4" w:space="0" w:color="000000"/>
              <w:left w:val="single" w:sz="4" w:space="0" w:color="000000"/>
              <w:bottom w:val="single" w:sz="4" w:space="0" w:color="000000"/>
              <w:right w:val="single" w:sz="4" w:space="0" w:color="000000"/>
            </w:tcBorders>
            <w:textDirection w:val="btLr"/>
            <w:vAlign w:val="center"/>
          </w:tcPr>
          <w:p w:rsidR="00A510CE" w:rsidRDefault="00E97620">
            <w:pPr>
              <w:ind w:left="113" w:right="113"/>
              <w:jc w:val="center"/>
              <w:rPr>
                <w:color w:val="333333"/>
              </w:rPr>
            </w:pPr>
            <w:r>
              <w:rPr>
                <w:color w:val="333333"/>
              </w:rPr>
              <w:t xml:space="preserve">Neatbilst </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10CE" w:rsidRDefault="00E97620">
            <w:pPr>
              <w:jc w:val="center"/>
              <w:rPr>
                <w:color w:val="333333"/>
              </w:rPr>
            </w:pPr>
            <w:r>
              <w:rPr>
                <w:color w:val="333333"/>
              </w:rPr>
              <w:t>Pamatojums</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1.</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Akadēmiskās studiju programmas, kuras paredzētas mazāk nekā 250 pilna laika studējošajiem, var tikt īstenotas un šo programmu obligātās un ierobežotās izvēles daļas īstenošanā var piedalīties mazāk nekā pieci augstskolas profesori un asociētie profesori, ja saņemts attiecīgs Augstākās izglītības padomes atzinums atbilstoši Augstskolu likuma 55. panta otrajai daļai</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w:t>
            </w:r>
          </w:p>
        </w:tc>
        <w:tc>
          <w:tcPr>
            <w:tcW w:w="750" w:type="dxa"/>
            <w:tcBorders>
              <w:top w:val="single" w:sz="4" w:space="0" w:color="000000"/>
              <w:left w:val="single" w:sz="4" w:space="0" w:color="000000"/>
              <w:bottom w:val="single" w:sz="4" w:space="0" w:color="000000"/>
              <w:right w:val="single" w:sz="4" w:space="0" w:color="000000"/>
            </w:tcBorders>
          </w:tcPr>
          <w:p w:rsidR="00A510CE" w:rsidRDefault="00E97620">
            <w:pPr>
              <w:rPr>
                <w:color w:val="333333"/>
              </w:rPr>
            </w:pPr>
            <w:r>
              <w:rPr>
                <w:color w:val="333333"/>
              </w:rPr>
              <w:t>-</w:t>
            </w: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Neattiecas</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2.</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Dokumenti, kas apliecina, ka augstskola vai koledža studējošajiem nodrošinās iespējas turpināt izglītības ieguvi citā studiju programmā vai citā augstskolā vai koledžā (līgums ar citu akreditētu augstskolu vai koledžu), ja studiju programmas īstenošana tiks pārtraukta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jc w:val="left"/>
              <w:rPr>
                <w:color w:val="333333"/>
              </w:rPr>
            </w:pPr>
            <w:r>
              <w:rPr>
                <w:color w:val="333333"/>
              </w:rPr>
              <w:t xml:space="preserve">Sadarbība līgums starp Latvijas Lauksaimniecības universitātes aģentūru “Latvijas Lauksaimniecības universitātes Malnavas koledža”, un LLU LF, apliecina, ka koledža studējošajiem nodrošinās izglītības ieguves </w:t>
            </w:r>
            <w:r>
              <w:rPr>
                <w:color w:val="333333"/>
                <w:sz w:val="22"/>
                <w:szCs w:val="22"/>
              </w:rPr>
              <w:t>turpināšanu profesionālā bakalaura studiju programmā „Lauksaimniecība”</w:t>
            </w:r>
            <w:r>
              <w:rPr>
                <w:color w:val="333333"/>
              </w:rPr>
              <w:t xml:space="preserve">. (Pielikums “ Sadarbības līgums MK LF par studiju programmu”) Tomēr, neskatoties uz to, ka studiju programma ir Latvijā unikāla, koledžai ilgtermiņā, būtu nepieciešams atrast partneri, kas varētu nodrošināt iespēju </w:t>
            </w:r>
            <w:r>
              <w:rPr>
                <w:color w:val="333333"/>
              </w:rPr>
              <w:lastRenderedPageBreak/>
              <w:t xml:space="preserve">turpināt studijas tieši 1. līmeņa augstākajā izglītībā. </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lastRenderedPageBreak/>
              <w:t>3.</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pBdr>
                <w:top w:val="nil"/>
                <w:left w:val="nil"/>
                <w:bottom w:val="nil"/>
                <w:right w:val="nil"/>
                <w:between w:val="nil"/>
              </w:pBdr>
              <w:rPr>
                <w:color w:val="333333"/>
              </w:rPr>
            </w:pPr>
            <w:r>
              <w:rPr>
                <w:color w:val="333333"/>
              </w:rPr>
              <w:t>Dokuments, kas apliecina, ka augstskola vai koledža studējošajiem garantē zaudējumu kompensāciju, ja studiju programma augstskolas vai koledžas rīcības (darbības vai bezdarbības) dēļ netiek akreditēta vai tiek atņemta studiju programmas licence un studējošais nevēlas turpināt studijas citā studiju programmā</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spacing w:line="276" w:lineRule="auto"/>
              <w:jc w:val="left"/>
              <w:rPr>
                <w:color w:val="333333"/>
              </w:rPr>
            </w:pPr>
            <w:r>
              <w:rPr>
                <w:color w:val="333333"/>
              </w:rPr>
              <w:t>Latvijas Lauksaimniecības universitātes</w:t>
            </w:r>
          </w:p>
          <w:p w:rsidR="00A510CE" w:rsidRDefault="00E97620">
            <w:pPr>
              <w:spacing w:line="276" w:lineRule="auto"/>
              <w:jc w:val="left"/>
              <w:rPr>
                <w:color w:val="333333"/>
              </w:rPr>
            </w:pPr>
            <w:r>
              <w:rPr>
                <w:color w:val="333333"/>
              </w:rPr>
              <w:t xml:space="preserve">Malnavas koledžas apliecinājums Nr. Nr.1.11/21 (pielikums 1.11_21 “Apliecinājums Zaudējumi”), par to, ka LLU Malnavas koledža apliecina, </w:t>
            </w:r>
            <w:r>
              <w:rPr>
                <w:color w:val="333333"/>
                <w:highlight w:val="white"/>
              </w:rPr>
              <w:t xml:space="preserve">ka studējošajiem garantē zaudējumu kompensāciju, ja studiju </w:t>
            </w:r>
          </w:p>
          <w:p w:rsidR="00A510CE" w:rsidRDefault="00E97620">
            <w:pPr>
              <w:spacing w:line="276" w:lineRule="auto"/>
              <w:jc w:val="left"/>
              <w:rPr>
                <w:color w:val="333333"/>
                <w:highlight w:val="white"/>
              </w:rPr>
            </w:pPr>
            <w:r>
              <w:rPr>
                <w:color w:val="333333"/>
                <w:highlight w:val="white"/>
              </w:rPr>
              <w:t>programma koledžas rīcības (darbības vai bezdarbības) dēļ netiek akreditēta vai tiek atņemta studiju programmas licence un studējošais nevēlas turpināt studijas citā studiju programmā.</w:t>
            </w:r>
          </w:p>
          <w:p w:rsidR="00A510CE" w:rsidRDefault="00A510CE">
            <w:pPr>
              <w:jc w:val="left"/>
              <w:rPr>
                <w:color w:val="333333"/>
              </w:rPr>
            </w:pPr>
          </w:p>
        </w:tc>
      </w:tr>
      <w:tr w:rsidR="00A510CE">
        <w:trPr>
          <w:trHeight w:val="4121"/>
        </w:trPr>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4.</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Mācībspēku kvalifikācija atbilst studiju programmas īstenošanas nosacījumiem un prasībām, kas noteiktas normatīvajos aktos izglītības jomā, tajā skaitā akadēmiskās studiju programmas īstenošanā piedalās vismaz pieci profesori un asociētie profesori kopā, kuri ir ievēlēti akadēmiskajos amatos attiecīgajā augstskolā, izņemot Augstskolu likuma 55. panta otrajā daļā paredzētos gadījumus</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programmas raksturojuma pielikumi Nr. 3. “Augkopība” nepilna laika studiju plānojums”, Nr. 4.  “Studiju programmas “Augkopība” īstenošanā iesaistīto mācībspēku saraksts”, Nr. 5 “Mācībspēku CV” apliecina, ka mācībspēku kvalifikācija atbilst studiju programmas īstenošanas nosacījumiem un prasībām </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lastRenderedPageBreak/>
              <w:t>5.</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Katram akadēmiskā personāla pārstāvim pēdējo sešu gadu laikā ir publikācijas recenzējamos izdevumos, tai skaitā starptautiskos (ja nostrādāts īsāks laikposms, publikāciju skaits ir proporcionāls nostrādātajam laikam) vai mākslinieciskās jaunrades sasniegumi (piemēram, izstādes, filmas, teātra izrādes un koncertdarbība), vai piecu gadu praktiskā darba stāžs (izņemot stāžu studiju programmas īstenošanā) saskaņā ar Augstskolu likumu</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Balstoties uz 5. pielikumu “Mācībspēku CV”, un pielikumu Nr. 18. “Publikācijas” var apgalvot, ka lielākajai daļai no studiju programmas īstenošanā iesaistāmajiem mācībspēkiem ir publikācijas pēdējo 6 gadu laikā vai arī vismaz 5 gadu pieredze attiecīgajā nozarē. Balstoties uz šiem pielikumiem, eksperti secina, ka diviem no studiju programmā iesaistāmajiem mācībspēkiem, kuri īstenos studiju kursus ​​”</w:t>
            </w:r>
            <w:proofErr w:type="spellStart"/>
            <w:r>
              <w:rPr>
                <w:color w:val="333333"/>
              </w:rPr>
              <w:t>Agrekoloģija</w:t>
            </w:r>
            <w:proofErr w:type="spellEnd"/>
            <w:r>
              <w:rPr>
                <w:color w:val="333333"/>
              </w:rPr>
              <w:t xml:space="preserve"> un vides aizsardzība” un “Ekonomikas pamati”, ekspertu ziņojuma rakstīšanas brīdī nav piecu gadu praktiskā darba stāžs vai pēdējo 6 gadu laikā nav publikācija recenzējamos izdevumos, tai skaitā starptautiskos izdevumos. </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6.</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Augstskolas vai koledžas apliecinājums par studiju programmas īstenošanā iesaistāmo mācībspēku attiecīgo svešvalodu prasmi vismaz B2 līmenī atbilstoši Eiropas Valodas prasmes novērtējuma līmeņiem (līmeņu sadalījums pieejams tīmekļvietnē www.europass.lv), ja studiju programmu vai tās daļu paredzēts īstenot svešvalodā, vai latviešu valodas prasmi vismaz B2 līmenī, ja studiju programmu vai tās daļu paredzēts īstenot </w:t>
            </w:r>
            <w:r>
              <w:rPr>
                <w:color w:val="333333"/>
              </w:rPr>
              <w:lastRenderedPageBreak/>
              <w:t>latviešu valodā un mācībspēks vidējo vai augstāko izglītību nav ieguvis latviešu valodā</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lastRenderedPageBreak/>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Studiju programmu paredzēts īstenot latviešu valodā, un visiem studiju programmā iesaistītajiem mācībspēkiem ir atbilstošas latviešu valodas prasmes, pielikums Nr. 5 “Mācībspēku CV”.</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7.</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programma atbilst valsts akadēmiskās izglītības standartam vai profesionālās augstākās izglītības standartam, ievērojot studiju programmas īstenošanā noteiktās minimālās prasības obligātā civilās aizsardzības kursa saturam un nodarbināto civilās aizsardzības apmācības saturam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Studiju programmas saturs, studiju kursu apjoms un dalījumus vispārēji izglītojošos, nozares specifiskos studiju kursos, prakses garums un kvalifikācijas darba apjoms atbilst Ministra kabineta 2001.gada 20. marta noteikumiem Nr. 141 “Noteikumi par pirmā līmeņa profesionālās augstākās izglītības valsts standartu” [1]. Tas ir arī pieejams papildinātajā pielikumā  Nr. 15.  “Studiju programmas atbilstība valsts izglītības standartam”. Kā arī studiju programmas vispārizglītojošā daļā ir iekļauts studiju kurss “Darba un civilā aizsardzība” un “</w:t>
            </w:r>
            <w:proofErr w:type="spellStart"/>
            <w:r>
              <w:rPr>
                <w:color w:val="333333"/>
              </w:rPr>
              <w:t>Agrekoloģija</w:t>
            </w:r>
            <w:proofErr w:type="spellEnd"/>
            <w:r>
              <w:rPr>
                <w:color w:val="333333"/>
              </w:rPr>
              <w:t xml:space="preserve"> un vides aizsardzība”. Pielikums Nr. 3 “Studiju plānojums”, pielikums Nr. 4 “Mācībspēku saraksts”, piel</w:t>
            </w:r>
            <w:r w:rsidR="00FC4E3D">
              <w:rPr>
                <w:color w:val="333333"/>
              </w:rPr>
              <w:t>i</w:t>
            </w:r>
            <w:r>
              <w:rPr>
                <w:color w:val="333333"/>
              </w:rPr>
              <w:t xml:space="preserve">kums Nr. 9 “Studiju kursu apraksti”.  </w:t>
            </w:r>
          </w:p>
          <w:p w:rsidR="00A510CE" w:rsidRDefault="00A510CE">
            <w:pPr>
              <w:rPr>
                <w:color w:val="333333"/>
              </w:rPr>
            </w:pPr>
          </w:p>
          <w:p w:rsidR="00A510CE" w:rsidRDefault="00E97620">
            <w:pPr>
              <w:rPr>
                <w:color w:val="333333"/>
                <w:u w:val="single"/>
              </w:rPr>
            </w:pPr>
            <w:r>
              <w:rPr>
                <w:color w:val="333333"/>
              </w:rPr>
              <w:t xml:space="preserve">[1] </w:t>
            </w:r>
            <w:r>
              <w:rPr>
                <w:color w:val="333333"/>
                <w:u w:val="single"/>
              </w:rPr>
              <w:t>https://likumi.lv/ta/id/6397-noteikumi-par-pirma-limena-profesionalas-augstakas-izglitibas-valsts-standartu</w:t>
            </w:r>
          </w:p>
          <w:p w:rsidR="00A510CE" w:rsidRDefault="00A510CE">
            <w:pPr>
              <w:rPr>
                <w:b/>
                <w:color w:val="333333"/>
              </w:rPr>
            </w:pP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lastRenderedPageBreak/>
              <w:t>8.</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Studiju programma atbilst profesiju standartam, kas ir spēkā esošs, vai profesionālās kvalifikācijas prasībām (ja profesijai nav nepieciešams izstrādāt profesijas standartu), ja pēc studiju programmas apgūšanas tiek piešķirta profesionālā kvalifikācija</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programma ir salīdzināta (pielikums Nr.16. “Atbilstība profesijas standartam “) un atbilst profesionālas izglītības un nodarbinātības </w:t>
            </w:r>
            <w:proofErr w:type="spellStart"/>
            <w:r>
              <w:rPr>
                <w:color w:val="333333"/>
              </w:rPr>
              <w:t>trīspusējās</w:t>
            </w:r>
            <w:proofErr w:type="spellEnd"/>
            <w:r>
              <w:rPr>
                <w:color w:val="333333"/>
              </w:rPr>
              <w:t xml:space="preserve"> sadarbības </w:t>
            </w:r>
            <w:proofErr w:type="spellStart"/>
            <w:r>
              <w:rPr>
                <w:color w:val="333333"/>
              </w:rPr>
              <w:t>apakšpadomes</w:t>
            </w:r>
            <w:proofErr w:type="spellEnd"/>
            <w:r>
              <w:rPr>
                <w:color w:val="333333"/>
              </w:rPr>
              <w:t xml:space="preserve"> 2021. gada 11.augusta sēdē saskaņotajam, protokols Nr. 5., “Augkopības speciālista” profesijas standartam. [1] Kā arī iesūtītajā papildinformācijas pielikumā “Skaidrojumi” eksperti ieguva apstiprinājumu, par dažādu konsultēšanas prasmju iekļaušanu studiju saturā. </w:t>
            </w:r>
          </w:p>
          <w:p w:rsidR="00A510CE" w:rsidRDefault="00E97620">
            <w:pPr>
              <w:rPr>
                <w:color w:val="333333"/>
              </w:rPr>
            </w:pPr>
            <w:r>
              <w:rPr>
                <w:color w:val="333333"/>
              </w:rPr>
              <w:t xml:space="preserve">[1] </w:t>
            </w:r>
            <w:hyperlink r:id="rId10">
              <w:r>
                <w:rPr>
                  <w:color w:val="333333"/>
                  <w:u w:val="single"/>
                </w:rPr>
                <w:t>https://registri.visc.gov.lv/profizglitiba/dokumenti/standarti/2017/PS-158.pdf</w:t>
              </w:r>
            </w:hyperlink>
          </w:p>
          <w:p w:rsidR="00A510CE" w:rsidRDefault="00A510CE">
            <w:pPr>
              <w:rPr>
                <w:color w:val="333333"/>
              </w:rPr>
            </w:pP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9.</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kursu apraksti un studiju materiāli ir sagatavoti visās valodās, kurās studiju programma tiek īstenota, un tie atbilst Augstskolu likuma </w:t>
            </w:r>
            <w:r>
              <w:rPr>
                <w:b/>
                <w:color w:val="333333"/>
              </w:rPr>
              <w:t>56.</w:t>
            </w:r>
            <w:r>
              <w:rPr>
                <w:b/>
                <w:color w:val="333333"/>
                <w:vertAlign w:val="superscript"/>
              </w:rPr>
              <w:t xml:space="preserve">1 </w:t>
            </w:r>
            <w:r>
              <w:rPr>
                <w:color w:val="333333"/>
              </w:rPr>
              <w:t xml:space="preserve">panta otrajā daļā un </w:t>
            </w:r>
            <w:r>
              <w:rPr>
                <w:b/>
                <w:color w:val="333333"/>
              </w:rPr>
              <w:t>56.</w:t>
            </w:r>
            <w:r>
              <w:rPr>
                <w:b/>
                <w:color w:val="333333"/>
                <w:vertAlign w:val="superscript"/>
              </w:rPr>
              <w:t xml:space="preserve">2 </w:t>
            </w:r>
            <w:r>
              <w:rPr>
                <w:color w:val="333333"/>
              </w:rPr>
              <w:t>panta otrajā daļā noteiktajām prasībām</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programmas raksturojumam pievienotais, kā arī papildinformācijai iesūtītais pielikums Nr. 9 “Studiju kursu apraksti” un klātienes vizītē sniegtā informācija, apliecina, ka studiju kursu apraksti un studiju materiāli ir sagatavoti latviešu valodā, kā arī tie atbilst augstskolu likuma  </w:t>
            </w:r>
            <w:r>
              <w:rPr>
                <w:b/>
                <w:color w:val="333333"/>
              </w:rPr>
              <w:t>56.</w:t>
            </w:r>
            <w:r>
              <w:rPr>
                <w:b/>
                <w:color w:val="333333"/>
                <w:vertAlign w:val="superscript"/>
              </w:rPr>
              <w:t xml:space="preserve">1 </w:t>
            </w:r>
            <w:r>
              <w:rPr>
                <w:color w:val="333333"/>
              </w:rPr>
              <w:t>panta otrajai daļā noteiktajām prasībām. [1]</w:t>
            </w:r>
          </w:p>
          <w:p w:rsidR="00A510CE" w:rsidRDefault="00E97620">
            <w:pPr>
              <w:rPr>
                <w:color w:val="333333"/>
              </w:rPr>
            </w:pPr>
            <w:r>
              <w:rPr>
                <w:color w:val="333333"/>
              </w:rPr>
              <w:lastRenderedPageBreak/>
              <w:t>[1]</w:t>
            </w:r>
            <w:hyperlink r:id="rId11">
              <w:r>
                <w:rPr>
                  <w:color w:val="333333"/>
                  <w:u w:val="single"/>
                </w:rPr>
                <w:t>https://likumi.lv/ta/id/37967-augstskolu-likums</w:t>
              </w:r>
            </w:hyperlink>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lastRenderedPageBreak/>
              <w:t>10.</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Studiju līguma paraugs atbilst studiju līgumā obligāti ietveramajiem nosacījumiem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Studiju līgumā ir ietverta visa obligāti norādāmā informācija atbilstoši MK noteikumiem Nr. 70. Papildinātais pielikums Nr. 11 “Studiju līguma paraugs”.</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11.</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Par studiju programmas apgūšanu izsniedzamā diploma paraugs atbilst kārtībai, kādā izsniedz valsts atzītus augstāko izglītību apliecinošus dokumentus </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Izsniedzamais diploms atbilst MK noteikumiem 202. “Kārtība, kādā izsniedz valsts atzītus augstāko izglītību apliecinošus dokumentus”. Papildinātais pielikums Nr. 12 “ Diploma un diploma pielikumu paraugi”.</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12.</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Augstskolā/ koledžā ir izveidota kārtība ārpus formālās izglītības apgūto vai profesionālajā pieredzē iegūto kompetenču un iepriekšējā izglītībā sasniegtu studiju rezultātu atzīšanai</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Koledža ir izstrādājusi ārpus formālās izglītības apgūto vai profesionālajā pieredzē iegūto kompetenču atzīšanas procedūru. Skatīt pielikumu: “Par ārpus formālo studiju rezultātu atzīšanu”</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t>13.</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Prasība [6]: Augstskolas vai koledžas darbībā iepriekšējā gada laikā pirms lēmuma pieņemšanas dienas kompetento iestāžu konstatētie normatīvo aktu pārkāpumi šo iestāžu noteiktajā termiņā ir novērsti</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Izglītības kvalitātes valsts dienesta Uzraudzības departaments, atbildot uz AIC pieprasījumu nr. </w:t>
            </w:r>
            <w:r>
              <w:rPr>
                <w:color w:val="333333"/>
                <w:highlight w:val="white"/>
              </w:rPr>
              <w:t>2022/4.2-117</w:t>
            </w:r>
            <w:r>
              <w:rPr>
                <w:color w:val="333333"/>
              </w:rPr>
              <w:t xml:space="preserve">, informē 06.07.2022. nr. 4ud-04e/807, ka nav konstatējis izglītības jomu reglamentējošo normatīvo aktu pārkāpumus Latvijas Lauksaimniecības universitātes aģentūras „Latvijas </w:t>
            </w:r>
            <w:r>
              <w:rPr>
                <w:color w:val="333333"/>
              </w:rPr>
              <w:lastRenderedPageBreak/>
              <w:t xml:space="preserve">Lauksaimniecības universitātes Malnavas koledža” darbībā 2021. gadā. </w:t>
            </w:r>
          </w:p>
        </w:tc>
      </w:tr>
      <w:tr w:rsidR="00A510CE">
        <w:tc>
          <w:tcPr>
            <w:tcW w:w="528" w:type="dxa"/>
            <w:tcBorders>
              <w:top w:val="single" w:sz="4" w:space="0" w:color="000000"/>
              <w:left w:val="single" w:sz="4" w:space="0" w:color="000000"/>
              <w:bottom w:val="single" w:sz="4" w:space="0" w:color="000000"/>
              <w:right w:val="single" w:sz="4" w:space="0" w:color="000000"/>
            </w:tcBorders>
          </w:tcPr>
          <w:p w:rsidR="00A510CE" w:rsidRDefault="00E97620">
            <w:pPr>
              <w:jc w:val="center"/>
              <w:rPr>
                <w:color w:val="333333"/>
              </w:rPr>
            </w:pPr>
            <w:r>
              <w:rPr>
                <w:color w:val="333333"/>
              </w:rPr>
              <w:lastRenderedPageBreak/>
              <w:t>14.</w:t>
            </w:r>
          </w:p>
        </w:tc>
        <w:tc>
          <w:tcPr>
            <w:tcW w:w="3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Prasība [7]: Faktisko apstākļu atbilstība augstskolas/ koledžas sniegtajām ziņām</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X</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A510CE">
            <w:pPr>
              <w:rPr>
                <w:color w:val="333333"/>
              </w:rPr>
            </w:pPr>
          </w:p>
        </w:tc>
        <w:tc>
          <w:tcPr>
            <w:tcW w:w="750" w:type="dxa"/>
            <w:tcBorders>
              <w:top w:val="single" w:sz="4" w:space="0" w:color="000000"/>
              <w:left w:val="single" w:sz="4" w:space="0" w:color="000000"/>
              <w:bottom w:val="single" w:sz="4" w:space="0" w:color="000000"/>
              <w:right w:val="single" w:sz="4" w:space="0" w:color="000000"/>
            </w:tcBorders>
          </w:tcPr>
          <w:p w:rsidR="00A510CE" w:rsidRDefault="00A510CE">
            <w:pPr>
              <w:rPr>
                <w:color w:val="333333"/>
              </w:rPr>
            </w:pPr>
          </w:p>
          <w:p w:rsidR="00A510CE" w:rsidRDefault="00A510CE">
            <w:pPr>
              <w:rPr>
                <w:color w:val="333333"/>
              </w:rPr>
            </w:pPr>
          </w:p>
        </w:tc>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10CE" w:rsidRDefault="00E97620">
            <w:pPr>
              <w:rPr>
                <w:color w:val="333333"/>
              </w:rPr>
            </w:pPr>
            <w:r>
              <w:rPr>
                <w:color w:val="333333"/>
              </w:rPr>
              <w:t xml:space="preserve">Klātienes vizītes laikā eksperti pārliecinājās, ka faktiskie apstākļi atbilst Malnavas koledžas sniegtajām ziņām. </w:t>
            </w:r>
          </w:p>
        </w:tc>
      </w:tr>
    </w:tbl>
    <w:p w:rsidR="00A510CE" w:rsidRDefault="00A510CE">
      <w:bookmarkStart w:id="9" w:name="_heading=h.qn2w7zb9s73b" w:colFirst="0" w:colLast="0"/>
      <w:bookmarkEnd w:id="9"/>
    </w:p>
    <w:p w:rsidR="00A510CE" w:rsidRDefault="00E97620">
      <w:pPr>
        <w:pStyle w:val="Heading1"/>
        <w:numPr>
          <w:ilvl w:val="0"/>
          <w:numId w:val="8"/>
        </w:numPr>
        <w:rPr>
          <w:color w:val="333333"/>
        </w:rPr>
      </w:pPr>
      <w:bookmarkStart w:id="10" w:name="_Toc113454940"/>
      <w:r>
        <w:rPr>
          <w:color w:val="333333"/>
        </w:rPr>
        <w:t>Novērtējums</w:t>
      </w:r>
      <w:bookmarkEnd w:id="10"/>
    </w:p>
    <w:tbl>
      <w:tblPr>
        <w:tblStyle w:val="aff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A510CE">
        <w:tc>
          <w:tcPr>
            <w:tcW w:w="9016" w:type="dxa"/>
          </w:tcPr>
          <w:p w:rsidR="00A510CE" w:rsidRDefault="00E97620">
            <w:pPr>
              <w:rPr>
                <w:b/>
                <w:color w:val="333333"/>
              </w:rPr>
            </w:pPr>
            <w:r>
              <w:rPr>
                <w:b/>
                <w:color w:val="333333"/>
              </w:rPr>
              <w:t>Studiju programmas atbilstība studiju virzienam</w:t>
            </w:r>
          </w:p>
          <w:p w:rsidR="00A510CE" w:rsidRDefault="00E97620">
            <w:pPr>
              <w:spacing w:before="240" w:after="240"/>
              <w:rPr>
                <w:color w:val="333333"/>
              </w:rPr>
            </w:pPr>
            <w:r>
              <w:rPr>
                <w:color w:val="333333"/>
              </w:rPr>
              <w:t xml:space="preserve">LLU Malnavas koledžas 1. līmeņa profesionālā augstākās izglītības studiju programma “Augkopība” pilnībā atbilst studiju virzienam, ir izstrādāta atbilstoši labajai praksei, tas ir sadarbībā ar nozari, mācībspēkiem, un ņemot vērā studiju programmu pēctecību un koledžas iespējas, kā arī nozares aktualitātes un vajadzības reģionā un Latvijā kopumā, salīdzinot ar līdzīgām studijām ārpus Latvijas. Studiju programmas mērķis, uzdevumi un sasniedzamie rezultāti ir saskaņoti un sasniedzami. Tās attīstības perspektīvas ir analizētas un ir piedāvāti risinājumi. </w:t>
            </w:r>
          </w:p>
          <w:p w:rsidR="00A510CE" w:rsidRDefault="00E97620">
            <w:pPr>
              <w:rPr>
                <w:b/>
                <w:color w:val="333333"/>
              </w:rPr>
            </w:pPr>
            <w:r>
              <w:rPr>
                <w:b/>
                <w:color w:val="333333"/>
              </w:rPr>
              <w:t>Resursi un nodrošinājums</w:t>
            </w:r>
          </w:p>
          <w:p w:rsidR="00A510CE" w:rsidRDefault="00A510CE">
            <w:pPr>
              <w:rPr>
                <w:color w:val="333333"/>
              </w:rPr>
            </w:pPr>
          </w:p>
          <w:p w:rsidR="00A510CE" w:rsidRDefault="00E97620">
            <w:pPr>
              <w:rPr>
                <w:color w:val="333333"/>
              </w:rPr>
            </w:pPr>
            <w:r>
              <w:rPr>
                <w:color w:val="333333"/>
              </w:rPr>
              <w:t>Studiju programmas “Augkopība” raksturojumā un klātienes vizītē iegūtā informācija liecina, ka programma ir sagatavota veiksmīgai uzsākšanai un programmas absolventi sniegs pienesumu reģiona tautsaimniecībai. Materiāltehniskā bāze ir pietiekama un tiks vēl papildus attīstīta, lai studējošajiem nodrošinātu kvalitatīvu un daudzpusīgu studiju procesu.</w:t>
            </w:r>
            <w:r>
              <w:rPr>
                <w:b/>
                <w:color w:val="333333"/>
              </w:rPr>
              <w:t xml:space="preserve"> </w:t>
            </w:r>
          </w:p>
          <w:p w:rsidR="00A510CE" w:rsidRDefault="00A510CE">
            <w:pPr>
              <w:rPr>
                <w:color w:val="333333"/>
              </w:rPr>
            </w:pPr>
          </w:p>
          <w:p w:rsidR="00A510CE" w:rsidRDefault="00E97620">
            <w:pPr>
              <w:rPr>
                <w:b/>
                <w:color w:val="333333"/>
              </w:rPr>
            </w:pPr>
            <w:r>
              <w:rPr>
                <w:b/>
                <w:color w:val="333333"/>
              </w:rPr>
              <w:t>Studiju saturs un īstenošanas mehānisms</w:t>
            </w:r>
          </w:p>
          <w:p w:rsidR="00A510CE" w:rsidRDefault="00A510CE">
            <w:pPr>
              <w:rPr>
                <w:color w:val="333333"/>
              </w:rPr>
            </w:pPr>
          </w:p>
          <w:p w:rsidR="00A510CE" w:rsidRDefault="00E97620">
            <w:pPr>
              <w:rPr>
                <w:color w:val="333333"/>
              </w:rPr>
            </w:pPr>
            <w:r>
              <w:rPr>
                <w:color w:val="333333"/>
              </w:rPr>
              <w:t>Balstoties uz iesniegtajiem dokumentiem, vizītē sniegto informāciju, eksperti secina, ka studiju programmas saturs ir aktuāls, savstarpēji salāgots, papildinošs un kopumā nodrošina studiju programmas rezultātu sasniegšanu. Koledžā pastāv kvalitātes nodrošināšanas sistēma, kas nosaka kārtību, kādā veidā plāno studiju procesu, to administrē, nosaka atbildīgās struktūrvienības un personas. Studiju process koledžā noris atbilstoši ESG 1. daļas standartiem. Studiju programmas izveidē tika iesaistīti darba devēji, tos ir plānots iesaistīt arī studiju programmas pilnveidošanā. Studiju programmā paredzēto studiju rezultātu sasniegšanu var nodrošināt gan ar pilna laika klātienes, gan ar nepilna laika klātienes studijām, tomēr nepilna laika klātienes studijās  varētu pārskatīt lekciju un praktisko stundu sadalījumu.</w:t>
            </w:r>
          </w:p>
          <w:p w:rsidR="00A510CE" w:rsidRDefault="00A510CE">
            <w:pPr>
              <w:rPr>
                <w:color w:val="333333"/>
              </w:rPr>
            </w:pPr>
          </w:p>
          <w:p w:rsidR="00A510CE" w:rsidRDefault="00E97620">
            <w:pPr>
              <w:rPr>
                <w:b/>
                <w:color w:val="333333"/>
              </w:rPr>
            </w:pPr>
            <w:r>
              <w:rPr>
                <w:b/>
                <w:color w:val="333333"/>
              </w:rPr>
              <w:t>Mācībspēki</w:t>
            </w:r>
          </w:p>
          <w:p w:rsidR="00A510CE" w:rsidRDefault="00A510CE">
            <w:pPr>
              <w:rPr>
                <w:color w:val="333333"/>
              </w:rPr>
            </w:pPr>
          </w:p>
          <w:p w:rsidR="00A510CE" w:rsidRDefault="00E97620">
            <w:pPr>
              <w:rPr>
                <w:color w:val="333333"/>
              </w:rPr>
            </w:pPr>
            <w:r>
              <w:rPr>
                <w:color w:val="333333"/>
              </w:rPr>
              <w:t xml:space="preserve">Izvirzītie mācībspēku atlases kritēriji ir atbilstoši 1. līmeņa profesionālajai studiju programmai. Studiju programmas īstenošanai ir piesaistīti mācībspēki ar atbilstošu kompetenci un pieredzi savā darbības jomā, ko apliecina studiju programmas raksturojums un tā pielikumi. Mācībspēku kvalifikācija kopumā var nodrošināt studiju rezultātu sasniegšanu, tomēr </w:t>
            </w:r>
            <w:r>
              <w:rPr>
                <w:color w:val="333333"/>
              </w:rPr>
              <w:lastRenderedPageBreak/>
              <w:t xml:space="preserve">mācībspēku zinātniskā darbība tiek veikta ierobežotā apjomā, arī mācībspēku angļu valodas zināšanas ir zemas. LLU Malnavas koledža nodrošina personālā kvalifikācijas paaugstināšanu un </w:t>
            </w:r>
            <w:r w:rsidR="002B0978">
              <w:rPr>
                <w:color w:val="333333"/>
              </w:rPr>
              <w:t xml:space="preserve">šobrīd ievieš </w:t>
            </w:r>
            <w:r>
              <w:rPr>
                <w:color w:val="333333"/>
              </w:rPr>
              <w:t>zinātniski pētnieciskās darbības veicināšanu. Mācībspēki ir motivēti paši izmantot kvalifikācijas paaugstināšanas iespējas ārpus koledžas.</w:t>
            </w:r>
          </w:p>
          <w:p w:rsidR="00A510CE" w:rsidRDefault="00A510CE">
            <w:pPr>
              <w:rPr>
                <w:color w:val="333333"/>
              </w:rPr>
            </w:pPr>
          </w:p>
          <w:p w:rsidR="00A510CE" w:rsidRDefault="00E97620">
            <w:pPr>
              <w:rPr>
                <w:b/>
                <w:color w:val="333333"/>
              </w:rPr>
            </w:pPr>
            <w:r>
              <w:rPr>
                <w:b/>
                <w:color w:val="333333"/>
              </w:rPr>
              <w:t>Studiju programmas atbilstība normatīvo aktu prasībām</w:t>
            </w:r>
          </w:p>
          <w:p w:rsidR="00A510CE" w:rsidRDefault="00A510CE">
            <w:pPr>
              <w:rPr>
                <w:color w:val="333333"/>
              </w:rPr>
            </w:pPr>
          </w:p>
          <w:p w:rsidR="00A510CE" w:rsidRDefault="00E97620">
            <w:pPr>
              <w:rPr>
                <w:color w:val="333333"/>
              </w:rPr>
            </w:pPr>
            <w:r>
              <w:rPr>
                <w:color w:val="333333"/>
              </w:rPr>
              <w:t>Studiju programma daļēji atbilst Augstskolu likuma un citu normatīvo aktu prasībām</w:t>
            </w:r>
            <w:r w:rsidR="00E03061">
              <w:rPr>
                <w:color w:val="333333"/>
              </w:rPr>
              <w:t xml:space="preserve"> – daļēji atbilst</w:t>
            </w:r>
            <w:r>
              <w:rPr>
                <w:color w:val="333333"/>
              </w:rPr>
              <w:t xml:space="preserve"> 5. prasība, jo atsevišķu docētāju publikāciju skaits un darba stāžs neatbilst punktā norādītajiem kritērijiem. </w:t>
            </w:r>
          </w:p>
          <w:p w:rsidR="00A510CE" w:rsidRDefault="00A510CE">
            <w:pPr>
              <w:rPr>
                <w:color w:val="333333"/>
              </w:rPr>
            </w:pPr>
          </w:p>
          <w:p w:rsidR="00A510CE" w:rsidRDefault="00E97620">
            <w:pPr>
              <w:rPr>
                <w:b/>
                <w:i/>
                <w:color w:val="333333"/>
              </w:rPr>
            </w:pPr>
            <w:r>
              <w:rPr>
                <w:b/>
                <w:i/>
                <w:color w:val="333333"/>
              </w:rPr>
              <w:t>Programmas stiprās puses:</w:t>
            </w:r>
          </w:p>
          <w:p w:rsidR="00A510CE" w:rsidRDefault="00A510CE">
            <w:pPr>
              <w:rPr>
                <w:b/>
                <w:i/>
                <w:color w:val="333333"/>
              </w:rPr>
            </w:pPr>
          </w:p>
          <w:p w:rsidR="00A510CE" w:rsidRDefault="00E97620">
            <w:pPr>
              <w:numPr>
                <w:ilvl w:val="0"/>
                <w:numId w:val="11"/>
              </w:numPr>
              <w:rPr>
                <w:color w:val="333333"/>
              </w:rPr>
            </w:pPr>
            <w:r>
              <w:rPr>
                <w:color w:val="333333"/>
              </w:rPr>
              <w:t>Studiju programmas izveide ir pamatota, atbilst reģiona un koledžas attīstības plāniem, darba tirgus tendencēm, un nozares pieprasījumam.</w:t>
            </w:r>
          </w:p>
          <w:p w:rsidR="00A510CE" w:rsidRDefault="00E97620">
            <w:pPr>
              <w:numPr>
                <w:ilvl w:val="0"/>
                <w:numId w:val="11"/>
              </w:numPr>
              <w:rPr>
                <w:color w:val="333333"/>
              </w:rPr>
            </w:pPr>
            <w:r>
              <w:rPr>
                <w:color w:val="333333"/>
              </w:rPr>
              <w:t xml:space="preserve">Studiju programmas izveidē piesaistīts plašs ekspertu loks. </w:t>
            </w:r>
          </w:p>
          <w:p w:rsidR="00A510CE" w:rsidRDefault="00E97620">
            <w:pPr>
              <w:numPr>
                <w:ilvl w:val="0"/>
                <w:numId w:val="11"/>
              </w:numPr>
              <w:rPr>
                <w:color w:val="333333"/>
              </w:rPr>
            </w:pPr>
            <w:r>
              <w:rPr>
                <w:color w:val="333333"/>
              </w:rPr>
              <w:t>Malnavas koledža ir vienīgā augstākās izglītības iestāde, kas nodrošina vispusīgu apmācību speciālistiem lauksaimniecības jomā Latgales reģionā un ir vienīgā Latvijā, kas realizē 5. LKI studiju programmas lauksaimniecībā.</w:t>
            </w:r>
          </w:p>
          <w:p w:rsidR="00A510CE" w:rsidRDefault="00E97620">
            <w:pPr>
              <w:numPr>
                <w:ilvl w:val="0"/>
                <w:numId w:val="11"/>
              </w:numPr>
              <w:rPr>
                <w:rFonts w:ascii="Calibri" w:hAnsi="Calibri" w:cs="Calibri"/>
                <w:color w:val="333333"/>
              </w:rPr>
            </w:pPr>
            <w:r>
              <w:rPr>
                <w:color w:val="333333"/>
              </w:rPr>
              <w:t>Koledža spēj skaidri saskatīt un pamatot studiju programmas attīstības perspektīvas.</w:t>
            </w:r>
          </w:p>
          <w:p w:rsidR="00A510CE" w:rsidRDefault="00E97620">
            <w:pPr>
              <w:numPr>
                <w:ilvl w:val="0"/>
                <w:numId w:val="11"/>
              </w:numPr>
              <w:rPr>
                <w:color w:val="333333"/>
              </w:rPr>
            </w:pPr>
            <w:r>
              <w:rPr>
                <w:color w:val="333333"/>
              </w:rPr>
              <w:t xml:space="preserve">Mācībspēki studiju kursus </w:t>
            </w:r>
            <w:proofErr w:type="spellStart"/>
            <w:r>
              <w:rPr>
                <w:color w:val="333333"/>
              </w:rPr>
              <w:t>Moodle</w:t>
            </w:r>
            <w:proofErr w:type="spellEnd"/>
            <w:r>
              <w:rPr>
                <w:color w:val="333333"/>
              </w:rPr>
              <w:t xml:space="preserve"> vidē var pielāgot - uzlabot studiju kursu vajadzībām arī studiju procesa laikā.</w:t>
            </w:r>
          </w:p>
          <w:p w:rsidR="00A510CE" w:rsidRDefault="00E97620">
            <w:pPr>
              <w:numPr>
                <w:ilvl w:val="0"/>
                <w:numId w:val="11"/>
              </w:numPr>
              <w:rPr>
                <w:color w:val="333333"/>
              </w:rPr>
            </w:pPr>
            <w:r>
              <w:rPr>
                <w:color w:val="333333"/>
              </w:rPr>
              <w:t xml:space="preserve">Drīzumā Malnavas koledža apgūs iegūtos papildus finanšu resursus, vēl vairāk uzlabojot materiāltehnisko bāzi. </w:t>
            </w:r>
          </w:p>
          <w:p w:rsidR="00A510CE" w:rsidRDefault="00E97620">
            <w:pPr>
              <w:numPr>
                <w:ilvl w:val="0"/>
                <w:numId w:val="11"/>
              </w:numPr>
              <w:rPr>
                <w:color w:val="333333"/>
              </w:rPr>
            </w:pPr>
            <w:r>
              <w:rPr>
                <w:color w:val="333333"/>
              </w:rPr>
              <w:t>Plānotais mūžizglītības centrs veicinās topošo speciālistu jauno prasmju apgūšanu.</w:t>
            </w:r>
          </w:p>
          <w:p w:rsidR="00A510CE" w:rsidRDefault="00E97620">
            <w:pPr>
              <w:numPr>
                <w:ilvl w:val="0"/>
                <w:numId w:val="11"/>
              </w:numPr>
              <w:rPr>
                <w:color w:val="333333"/>
              </w:rPr>
            </w:pPr>
            <w:r>
              <w:rPr>
                <w:color w:val="333333"/>
              </w:rPr>
              <w:t xml:space="preserve">Studējošajiem ir pieejamas daudz prakšu vietas, kur iegūt profesionālu pieredzi. </w:t>
            </w:r>
          </w:p>
          <w:p w:rsidR="00A510CE" w:rsidRDefault="00E97620">
            <w:pPr>
              <w:numPr>
                <w:ilvl w:val="0"/>
                <w:numId w:val="11"/>
              </w:numPr>
              <w:rPr>
                <w:color w:val="333333"/>
              </w:rPr>
            </w:pPr>
            <w:r>
              <w:rPr>
                <w:color w:val="333333"/>
              </w:rPr>
              <w:t xml:space="preserve">Studiju programma balstīta uz jaunu, 2021. gadā izstrādātu profesijas standartu un atbilst nozares vajadzībām. </w:t>
            </w:r>
          </w:p>
          <w:p w:rsidR="00A510CE" w:rsidRDefault="00E97620">
            <w:pPr>
              <w:numPr>
                <w:ilvl w:val="0"/>
                <w:numId w:val="11"/>
              </w:numPr>
              <w:rPr>
                <w:color w:val="333333"/>
              </w:rPr>
            </w:pPr>
            <w:r>
              <w:rPr>
                <w:color w:val="333333"/>
              </w:rPr>
              <w:t>Mācībspēki paši ir motivēti regulāri paaugstināt savu kompetenci.</w:t>
            </w:r>
          </w:p>
          <w:p w:rsidR="00A510CE" w:rsidRDefault="00E97620">
            <w:pPr>
              <w:numPr>
                <w:ilvl w:val="0"/>
                <w:numId w:val="11"/>
              </w:numPr>
              <w:rPr>
                <w:color w:val="333333"/>
              </w:rPr>
            </w:pPr>
            <w:r>
              <w:rPr>
                <w:color w:val="333333"/>
              </w:rPr>
              <w:t>Šobrīd koledžā tiek ieviesta sistēma mācībspēku zinātniskās darbības veicināšanai.</w:t>
            </w:r>
          </w:p>
          <w:p w:rsidR="00A510CE" w:rsidRDefault="00A510CE">
            <w:pPr>
              <w:ind w:left="720"/>
              <w:rPr>
                <w:color w:val="333333"/>
              </w:rPr>
            </w:pPr>
          </w:p>
          <w:p w:rsidR="00A510CE" w:rsidRDefault="00E97620">
            <w:pPr>
              <w:rPr>
                <w:b/>
                <w:i/>
                <w:color w:val="333333"/>
              </w:rPr>
            </w:pPr>
            <w:r>
              <w:rPr>
                <w:b/>
                <w:i/>
                <w:color w:val="333333"/>
              </w:rPr>
              <w:t>Programmas vajās puses:</w:t>
            </w:r>
          </w:p>
          <w:p w:rsidR="00A510CE" w:rsidRDefault="00E97620">
            <w:pPr>
              <w:numPr>
                <w:ilvl w:val="0"/>
                <w:numId w:val="9"/>
              </w:numPr>
              <w:rPr>
                <w:color w:val="333333"/>
              </w:rPr>
            </w:pPr>
            <w:r>
              <w:rPr>
                <w:color w:val="333333"/>
              </w:rPr>
              <w:t xml:space="preserve">Izstrādājot studiju programmu, ir nepietiekami analizētas studējošo piesaistes iespējas ārpus Latgales reģiona. Demogrāfisko rādītāju pasliktināšanās, un nepietiekamu mobilitātes atbalsta pasākumu gadījumā no valsts puses, pietiekama studējošo skaita piesaistīšana koledžai var būt liels izaicinājums nākotnē. </w:t>
            </w:r>
          </w:p>
          <w:p w:rsidR="00A510CE" w:rsidRDefault="00E97620">
            <w:pPr>
              <w:numPr>
                <w:ilvl w:val="0"/>
                <w:numId w:val="9"/>
              </w:numPr>
              <w:rPr>
                <w:color w:val="333333"/>
              </w:rPr>
            </w:pPr>
            <w:r>
              <w:rPr>
                <w:color w:val="333333"/>
              </w:rPr>
              <w:t>Publiski pieejamajā informācijā, tai skaitā koledžas mājas lapā nav skaidri aprakstīts, kas ir studiju virziena studiju programmu absolventi - kādas ir galvenās atšķirības, ar ko Augkopības speciālists atšķiras no Uzņēmējdarbības speciālista lauksaimniecībā.</w:t>
            </w:r>
          </w:p>
          <w:p w:rsidR="00A510CE" w:rsidRDefault="00E97620">
            <w:pPr>
              <w:numPr>
                <w:ilvl w:val="0"/>
                <w:numId w:val="9"/>
              </w:numPr>
              <w:rPr>
                <w:color w:val="333333"/>
              </w:rPr>
            </w:pPr>
            <w:r>
              <w:rPr>
                <w:color w:val="333333"/>
              </w:rPr>
              <w:t>Kvalifikācijas darba sagatavošanas process studējošajiem būs izaicinošs ierobežotu valsts valodā pieejamu informācijas resursu dēļ.</w:t>
            </w:r>
          </w:p>
          <w:p w:rsidR="00A510CE" w:rsidRDefault="00E97620">
            <w:pPr>
              <w:numPr>
                <w:ilvl w:val="0"/>
                <w:numId w:val="9"/>
              </w:numPr>
              <w:rPr>
                <w:color w:val="333333"/>
              </w:rPr>
            </w:pPr>
            <w:r>
              <w:rPr>
                <w:color w:val="333333"/>
              </w:rPr>
              <w:t>Aktuālā zinātniskā un mācību literatūra latviešu valodā, kā arī svešvalodās ir pieejamas ierobežotā skaitā.</w:t>
            </w:r>
          </w:p>
          <w:p w:rsidR="00A510CE" w:rsidRDefault="00E97620">
            <w:pPr>
              <w:numPr>
                <w:ilvl w:val="0"/>
                <w:numId w:val="9"/>
              </w:numPr>
              <w:rPr>
                <w:color w:val="333333"/>
              </w:rPr>
            </w:pPr>
            <w:r>
              <w:rPr>
                <w:color w:val="333333"/>
              </w:rPr>
              <w:t xml:space="preserve">Pieejamās datubāzes ir ļoti mazā skaitā. </w:t>
            </w:r>
          </w:p>
          <w:p w:rsidR="00A510CE" w:rsidRDefault="00E97620">
            <w:pPr>
              <w:numPr>
                <w:ilvl w:val="0"/>
                <w:numId w:val="9"/>
              </w:numPr>
              <w:rPr>
                <w:color w:val="333333"/>
              </w:rPr>
            </w:pPr>
            <w:r>
              <w:rPr>
                <w:color w:val="333333"/>
              </w:rPr>
              <w:t xml:space="preserve">Minimāla sadarbība LLU mācībspēku un infrastruktūras izmantošanā. </w:t>
            </w:r>
          </w:p>
          <w:p w:rsidR="00A510CE" w:rsidRDefault="00E97620">
            <w:pPr>
              <w:numPr>
                <w:ilvl w:val="0"/>
                <w:numId w:val="9"/>
              </w:numPr>
              <w:rPr>
                <w:color w:val="333333"/>
              </w:rPr>
            </w:pPr>
            <w:r>
              <w:rPr>
                <w:color w:val="333333"/>
              </w:rPr>
              <w:t>Nepilna laika klātienes studijās studējošiem ir par 50% mazāks praktisko un laboratorijas darbu apjoms nekā pilna laika klātienes studijās studējošiem.</w:t>
            </w:r>
          </w:p>
          <w:p w:rsidR="00A510CE" w:rsidRDefault="00E97620">
            <w:pPr>
              <w:numPr>
                <w:ilvl w:val="0"/>
                <w:numId w:val="9"/>
              </w:numPr>
              <w:rPr>
                <w:color w:val="333333"/>
              </w:rPr>
            </w:pPr>
            <w:r>
              <w:rPr>
                <w:color w:val="333333"/>
              </w:rPr>
              <w:t xml:space="preserve">Mācībspēki nepārliecinoši raksturo studiju programmas saturu, īpaši konsultēšanas kompetenču esamību studiju programmas saturā. </w:t>
            </w:r>
          </w:p>
          <w:p w:rsidR="00A510CE" w:rsidRDefault="00E97620">
            <w:pPr>
              <w:numPr>
                <w:ilvl w:val="0"/>
                <w:numId w:val="9"/>
              </w:numPr>
              <w:rPr>
                <w:color w:val="333333"/>
              </w:rPr>
            </w:pPr>
            <w:r>
              <w:rPr>
                <w:color w:val="333333"/>
              </w:rPr>
              <w:lastRenderedPageBreak/>
              <w:t>Vairumam mācībspēku pēdējo sešu gadu laikā ir minimāla iesaiste zinātniskajā darbā - nav starptautiski citējamos žurnālos iekļautu zinātnisko publikāciju, nav iesaistes pētniecisko projektu realizācijā, tai skaitā lietišķo pētījumu veikšanā.</w:t>
            </w:r>
          </w:p>
          <w:p w:rsidR="00A510CE" w:rsidRDefault="00E97620">
            <w:pPr>
              <w:numPr>
                <w:ilvl w:val="0"/>
                <w:numId w:val="9"/>
              </w:numPr>
              <w:rPr>
                <w:color w:val="333333"/>
              </w:rPr>
            </w:pPr>
            <w:r>
              <w:rPr>
                <w:color w:val="333333"/>
              </w:rPr>
              <w:t xml:space="preserve">Vairumam mācībspēku angļu valodas zināšanas vērtējamas kā zemas, kas var apgrūtināt zinātnisko darbību un iepazīšanos ar jaunāko jomas informāciju. </w:t>
            </w:r>
          </w:p>
          <w:p w:rsidR="00A510CE" w:rsidRDefault="00E97620">
            <w:pPr>
              <w:numPr>
                <w:ilvl w:val="0"/>
                <w:numId w:val="9"/>
              </w:numPr>
              <w:rPr>
                <w:color w:val="333333"/>
              </w:rPr>
            </w:pPr>
            <w:r>
              <w:rPr>
                <w:color w:val="333333"/>
              </w:rPr>
              <w:t xml:space="preserve">Studiju programmas īstenošanai būs grūtības piesaistīt mācībspēkus, no citiem reģioniem un ārzemēm koledžas atrašanās vietas dēļ. </w:t>
            </w:r>
          </w:p>
          <w:p w:rsidR="00A510CE" w:rsidRDefault="00A510CE">
            <w:pPr>
              <w:rPr>
                <w:color w:val="333333"/>
              </w:rPr>
            </w:pPr>
          </w:p>
        </w:tc>
      </w:tr>
    </w:tbl>
    <w:p w:rsidR="00A510CE" w:rsidRDefault="00A510CE">
      <w:pPr>
        <w:rPr>
          <w:color w:val="333333"/>
        </w:rPr>
      </w:pPr>
    </w:p>
    <w:p w:rsidR="00A510CE" w:rsidRDefault="00E97620">
      <w:pPr>
        <w:pStyle w:val="Heading1"/>
        <w:numPr>
          <w:ilvl w:val="0"/>
          <w:numId w:val="8"/>
        </w:numPr>
        <w:rPr>
          <w:color w:val="333333"/>
        </w:rPr>
      </w:pPr>
      <w:bookmarkStart w:id="11" w:name="_Toc113454941"/>
      <w:r>
        <w:rPr>
          <w:color w:val="333333"/>
        </w:rPr>
        <w:t>Rekomendācijas</w:t>
      </w:r>
      <w:bookmarkEnd w:id="11"/>
    </w:p>
    <w:tbl>
      <w:tblPr>
        <w:tblStyle w:val="aff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A510CE">
        <w:tc>
          <w:tcPr>
            <w:tcW w:w="9016" w:type="dxa"/>
          </w:tcPr>
          <w:p w:rsidR="00A510CE" w:rsidRDefault="00E97620">
            <w:pPr>
              <w:rPr>
                <w:color w:val="333333"/>
              </w:rPr>
            </w:pPr>
            <w:r>
              <w:rPr>
                <w:color w:val="333333"/>
              </w:rPr>
              <w:t xml:space="preserve">Apkopojot ekspertu kopīgajā atzinumā pausto informāciju, analīzi un vērtējumus, eksperti iesaka </w:t>
            </w:r>
            <w:r>
              <w:rPr>
                <w:b/>
                <w:color w:val="333333"/>
              </w:rPr>
              <w:t>licencēt</w:t>
            </w:r>
            <w:r>
              <w:rPr>
                <w:color w:val="333333"/>
              </w:rPr>
              <w:t xml:space="preserve"> 1. līmeņa profesionālās augstākās izglītības studiju programmu “Augkopība”.</w:t>
            </w:r>
          </w:p>
          <w:p w:rsidR="00A510CE" w:rsidRDefault="00A510CE">
            <w:pPr>
              <w:rPr>
                <w:color w:val="333333"/>
              </w:rPr>
            </w:pPr>
          </w:p>
          <w:p w:rsidR="00A510CE" w:rsidRDefault="00E97620">
            <w:pPr>
              <w:rPr>
                <w:color w:val="333333"/>
              </w:rPr>
            </w:pPr>
            <w:r>
              <w:rPr>
                <w:b/>
                <w:color w:val="333333"/>
              </w:rPr>
              <w:t>Īstermiņa rekomendācijas:</w:t>
            </w:r>
          </w:p>
          <w:p w:rsidR="00A510CE" w:rsidRDefault="00E97620">
            <w:pPr>
              <w:numPr>
                <w:ilvl w:val="0"/>
                <w:numId w:val="2"/>
              </w:numPr>
              <w:rPr>
                <w:color w:val="333333"/>
              </w:rPr>
            </w:pPr>
            <w:r>
              <w:rPr>
                <w:color w:val="333333"/>
              </w:rPr>
              <w:t xml:space="preserve">Līdz studiju programmas īstenošanas uzsākšanai klātienē vai attālināti organizēt tikšanos ar “Augkopības speciālista” profesijas standarta izstrādes grupas dalībniekiem, informācijas apmaiņai par nozares uzstādījumiem, izstrādājot standartu, lai koledžas mācībspēkiem vairotu izpratni par atsevišķām profesijas standarta būtiskām daļām, atbilstoši nozares viedoklim. </w:t>
            </w:r>
          </w:p>
          <w:p w:rsidR="00A510CE" w:rsidRDefault="00A510CE">
            <w:pPr>
              <w:rPr>
                <w:b/>
                <w:color w:val="333333"/>
              </w:rPr>
            </w:pPr>
          </w:p>
          <w:p w:rsidR="00A510CE" w:rsidRDefault="00E97620">
            <w:pPr>
              <w:rPr>
                <w:b/>
                <w:color w:val="333333"/>
              </w:rPr>
            </w:pPr>
            <w:r>
              <w:rPr>
                <w:b/>
                <w:color w:val="333333"/>
              </w:rPr>
              <w:t>Ilgtermiņa rekomendācijas:</w:t>
            </w:r>
          </w:p>
          <w:p w:rsidR="00A510CE" w:rsidRDefault="00E97620">
            <w:pPr>
              <w:numPr>
                <w:ilvl w:val="0"/>
                <w:numId w:val="7"/>
              </w:numPr>
              <w:rPr>
                <w:color w:val="333333"/>
              </w:rPr>
            </w:pPr>
            <w:r>
              <w:rPr>
                <w:color w:val="333333"/>
              </w:rPr>
              <w:t xml:space="preserve">Līdz nākamajai akreditācijai veicināt mācībspēku angļu valodas zināšanu līmeņa paaugstināšanu. </w:t>
            </w:r>
          </w:p>
          <w:p w:rsidR="00A510CE" w:rsidRDefault="00E97620">
            <w:pPr>
              <w:numPr>
                <w:ilvl w:val="0"/>
                <w:numId w:val="7"/>
              </w:numPr>
              <w:rPr>
                <w:color w:val="333333"/>
              </w:rPr>
            </w:pPr>
            <w:r>
              <w:rPr>
                <w:color w:val="333333"/>
              </w:rPr>
              <w:t>Līdz nākamajai akreditācijai turpināt pilnveidot atbalsta sistēmu koledžā mācībspēku pētnieciskās darbības veicināšanai, lai nodrošinātu zinātnisko publikāciju esamību visiem studiju programmas īstenošanā iesaistītajiem mācībspēkiem.</w:t>
            </w:r>
          </w:p>
          <w:p w:rsidR="00A510CE" w:rsidRDefault="00E97620">
            <w:pPr>
              <w:numPr>
                <w:ilvl w:val="0"/>
                <w:numId w:val="7"/>
              </w:numPr>
              <w:rPr>
                <w:color w:val="333333"/>
              </w:rPr>
            </w:pPr>
            <w:r>
              <w:rPr>
                <w:color w:val="333333"/>
              </w:rPr>
              <w:t xml:space="preserve">Līdz nākamajai akreditācijai turpināt palielināt informatīvo bāzi - iegādāties jaunas datubāzes, papildināt bibliotēkas krājumus </w:t>
            </w:r>
            <w:proofErr w:type="spellStart"/>
            <w:r>
              <w:rPr>
                <w:color w:val="333333"/>
              </w:rPr>
              <w:t>utml</w:t>
            </w:r>
            <w:proofErr w:type="spellEnd"/>
            <w:r>
              <w:rPr>
                <w:color w:val="333333"/>
              </w:rPr>
              <w:t xml:space="preserve">. </w:t>
            </w:r>
          </w:p>
          <w:p w:rsidR="00A510CE" w:rsidRDefault="00E97620">
            <w:pPr>
              <w:numPr>
                <w:ilvl w:val="0"/>
                <w:numId w:val="7"/>
              </w:numPr>
              <w:rPr>
                <w:color w:val="333333"/>
              </w:rPr>
            </w:pPr>
            <w:r>
              <w:rPr>
                <w:color w:val="333333"/>
              </w:rPr>
              <w:t>Līdz nākamajai akreditācijai veidot ciešāku sadarbību ar LLU, piemēram,  piesaistīt vairāk LLU mācībspēkus kā vieslektorus, izmantot LLU esošos resursus, infrastruktūru.</w:t>
            </w:r>
          </w:p>
          <w:p w:rsidR="00A510CE" w:rsidRDefault="00E97620">
            <w:pPr>
              <w:numPr>
                <w:ilvl w:val="0"/>
                <w:numId w:val="7"/>
              </w:numPr>
              <w:rPr>
                <w:color w:val="333333"/>
              </w:rPr>
            </w:pPr>
            <w:r>
              <w:rPr>
                <w:color w:val="333333"/>
              </w:rPr>
              <w:t xml:space="preserve">Līdz nākamajai akreditācijai, ar iekšējo un ārējo resursu palīdzību, analizēt un izstrādāt potenciālo pasākumu kopumu studējošo piesaistei Latgales reģionā un ārpus tā. </w:t>
            </w:r>
          </w:p>
          <w:p w:rsidR="00A510CE" w:rsidRDefault="00E97620">
            <w:pPr>
              <w:numPr>
                <w:ilvl w:val="0"/>
                <w:numId w:val="7"/>
              </w:numPr>
              <w:rPr>
                <w:color w:val="333333"/>
              </w:rPr>
            </w:pPr>
            <w:r>
              <w:rPr>
                <w:color w:val="333333"/>
              </w:rPr>
              <w:t>Viena gada laikā izvērstāk skaidrot potenciālajiem studentiem un viņu vecākiem Malnavas koledžā pieejamo studiju programmu atšķirības un potenciālos ieguvumus, izmantojot koledžai pieejamos informācijas izplatīšanas kanālus - mājas lapu, sociālos tīklus un dalību pasākumos - kā arī radot informatīvos materiālus. Tas būs īpaši aktuāli attīstot studiju virziena studiju programmas un to saturu.</w:t>
            </w:r>
          </w:p>
          <w:p w:rsidR="00A510CE" w:rsidRDefault="00E97620">
            <w:pPr>
              <w:numPr>
                <w:ilvl w:val="0"/>
                <w:numId w:val="7"/>
              </w:numPr>
              <w:rPr>
                <w:color w:val="333333"/>
              </w:rPr>
            </w:pPr>
            <w:r>
              <w:rPr>
                <w:color w:val="333333"/>
              </w:rPr>
              <w:t>Izvērtēt iespēju nepilna laika klātienes studijās mainīt attiecību starp klātienes lekciju un praktisko/laboratorijas darbu stundām, uzsvaru liekot uz praktisko/laboratorijas darbu stundām.</w:t>
            </w:r>
          </w:p>
          <w:p w:rsidR="00A510CE" w:rsidRDefault="00E97620">
            <w:pPr>
              <w:numPr>
                <w:ilvl w:val="0"/>
                <w:numId w:val="7"/>
              </w:numPr>
              <w:rPr>
                <w:color w:val="333333"/>
              </w:rPr>
            </w:pPr>
            <w:r>
              <w:rPr>
                <w:color w:val="333333"/>
              </w:rPr>
              <w:t>3 gadu laikā tulkot materiālus no svešvalodām pašiem vai ar nozares organizāciju palīdzību. Meklēt iespējas pašiem radīt materiālus ar dažādu finansējuma avotu palīdzību - izmantojot ES fondu sniegtās iespējas, valsts un nevalstisko organizāciju palīdzību.</w:t>
            </w:r>
          </w:p>
          <w:p w:rsidR="00A510CE" w:rsidRDefault="00E97620">
            <w:pPr>
              <w:numPr>
                <w:ilvl w:val="0"/>
                <w:numId w:val="7"/>
              </w:numPr>
              <w:rPr>
                <w:color w:val="333333"/>
              </w:rPr>
            </w:pPr>
            <w:r>
              <w:rPr>
                <w:color w:val="333333"/>
              </w:rPr>
              <w:lastRenderedPageBreak/>
              <w:t xml:space="preserve">Līdz nākamajai akreditācijai </w:t>
            </w:r>
            <w:r w:rsidR="00392F8E">
              <w:rPr>
                <w:color w:val="333333"/>
              </w:rPr>
              <w:t>i</w:t>
            </w:r>
            <w:r>
              <w:rPr>
                <w:color w:val="333333"/>
              </w:rPr>
              <w:t>zvērtēt iespēju studiju programmā palielināt attālināti docējamo studiju kursu vai studiju kursu daļu, lai varētu piesaistīt docētājus bez nepi</w:t>
            </w:r>
            <w:r w:rsidR="00392F8E">
              <w:rPr>
                <w:color w:val="333333"/>
              </w:rPr>
              <w:t>e</w:t>
            </w:r>
            <w:r>
              <w:rPr>
                <w:color w:val="333333"/>
              </w:rPr>
              <w:t xml:space="preserve">ciešamības tiem </w:t>
            </w:r>
            <w:r w:rsidR="00392F8E">
              <w:rPr>
                <w:color w:val="333333"/>
              </w:rPr>
              <w:t>atrasties</w:t>
            </w:r>
            <w:r>
              <w:rPr>
                <w:color w:val="333333"/>
              </w:rPr>
              <w:t xml:space="preserve"> uz vietas koledžā.</w:t>
            </w:r>
          </w:p>
          <w:p w:rsidR="00A510CE" w:rsidRDefault="00E97620">
            <w:pPr>
              <w:numPr>
                <w:ilvl w:val="0"/>
                <w:numId w:val="7"/>
              </w:numPr>
              <w:rPr>
                <w:color w:val="333333"/>
              </w:rPr>
            </w:pPr>
            <w:r>
              <w:rPr>
                <w:color w:val="333333"/>
              </w:rPr>
              <w:t>Līdz nākamajai akreditācijai noslēgt sadarbības līgumu ar augstākās izglītības iestādi</w:t>
            </w:r>
            <w:r w:rsidR="00392F8E">
              <w:rPr>
                <w:color w:val="333333"/>
              </w:rPr>
              <w:t>,</w:t>
            </w:r>
            <w:r>
              <w:rPr>
                <w:color w:val="333333"/>
              </w:rPr>
              <w:t xml:space="preserve"> lai nodrošinātu studējošiem iespēju turpināt studijas tieši 1. līmeņa profesionālajā augstākajā izglīt</w:t>
            </w:r>
            <w:r w:rsidR="00392F8E">
              <w:rPr>
                <w:color w:val="333333"/>
              </w:rPr>
              <w:t>ī</w:t>
            </w:r>
            <w:r>
              <w:rPr>
                <w:color w:val="333333"/>
              </w:rPr>
              <w:t>bā.</w:t>
            </w:r>
          </w:p>
          <w:p w:rsidR="00A510CE" w:rsidRDefault="00A510CE">
            <w:pPr>
              <w:ind w:left="720"/>
              <w:rPr>
                <w:color w:val="333333"/>
              </w:rPr>
            </w:pPr>
          </w:p>
        </w:tc>
      </w:tr>
    </w:tbl>
    <w:p w:rsidR="00A510CE" w:rsidRDefault="00E97620">
      <w:pPr>
        <w:rPr>
          <w:color w:val="333333"/>
        </w:rPr>
      </w:pPr>
      <w:r>
        <w:lastRenderedPageBreak/>
        <w:br w:type="page"/>
      </w:r>
    </w:p>
    <w:p w:rsidR="00A510CE" w:rsidRDefault="00E97620">
      <w:pPr>
        <w:pStyle w:val="Heading1"/>
        <w:numPr>
          <w:ilvl w:val="0"/>
          <w:numId w:val="8"/>
        </w:numPr>
        <w:rPr>
          <w:color w:val="333333"/>
        </w:rPr>
      </w:pPr>
      <w:bookmarkStart w:id="12" w:name="_Toc113454942"/>
      <w:r>
        <w:rPr>
          <w:color w:val="333333"/>
        </w:rPr>
        <w:lastRenderedPageBreak/>
        <w:t>Prasību vērtējumu kopsavilkums</w:t>
      </w:r>
      <w:bookmarkEnd w:id="12"/>
    </w:p>
    <w:p w:rsidR="00A510CE" w:rsidRDefault="00A510CE">
      <w:pPr>
        <w:rPr>
          <w:i/>
          <w:color w:val="333333"/>
        </w:rPr>
      </w:pPr>
    </w:p>
    <w:tbl>
      <w:tblPr>
        <w:tblStyle w:val="affc"/>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
        <w:gridCol w:w="5163"/>
        <w:gridCol w:w="1055"/>
        <w:gridCol w:w="1055"/>
        <w:gridCol w:w="1169"/>
      </w:tblGrid>
      <w:tr w:rsidR="00A510CE">
        <w:trPr>
          <w:trHeight w:val="618"/>
        </w:trPr>
        <w:tc>
          <w:tcPr>
            <w:tcW w:w="484" w:type="dxa"/>
          </w:tcPr>
          <w:p w:rsidR="00A510CE" w:rsidRDefault="00A510CE">
            <w:pPr>
              <w:tabs>
                <w:tab w:val="left" w:pos="1329"/>
              </w:tabs>
              <w:jc w:val="center"/>
              <w:rPr>
                <w:b/>
                <w:color w:val="333333"/>
              </w:rPr>
            </w:pPr>
          </w:p>
        </w:tc>
        <w:tc>
          <w:tcPr>
            <w:tcW w:w="5163" w:type="dxa"/>
          </w:tcPr>
          <w:p w:rsidR="00A510CE" w:rsidRDefault="00E97620">
            <w:pPr>
              <w:tabs>
                <w:tab w:val="left" w:pos="1329"/>
              </w:tabs>
              <w:jc w:val="center"/>
              <w:rPr>
                <w:b/>
                <w:color w:val="333333"/>
              </w:rPr>
            </w:pPr>
            <w:r>
              <w:rPr>
                <w:b/>
                <w:color w:val="333333"/>
              </w:rPr>
              <w:t>Prasības</w:t>
            </w:r>
          </w:p>
        </w:tc>
        <w:tc>
          <w:tcPr>
            <w:tcW w:w="1055" w:type="dxa"/>
          </w:tcPr>
          <w:p w:rsidR="00A510CE" w:rsidRDefault="00E97620">
            <w:pPr>
              <w:jc w:val="center"/>
              <w:rPr>
                <w:b/>
                <w:color w:val="333333"/>
              </w:rPr>
            </w:pPr>
            <w:r>
              <w:rPr>
                <w:b/>
                <w:color w:val="333333"/>
              </w:rPr>
              <w:t>Atbilst</w:t>
            </w:r>
          </w:p>
        </w:tc>
        <w:tc>
          <w:tcPr>
            <w:tcW w:w="1055" w:type="dxa"/>
          </w:tcPr>
          <w:p w:rsidR="00A510CE" w:rsidRDefault="00E97620">
            <w:pPr>
              <w:jc w:val="center"/>
              <w:rPr>
                <w:b/>
                <w:color w:val="333333"/>
              </w:rPr>
            </w:pPr>
            <w:r>
              <w:rPr>
                <w:b/>
                <w:color w:val="333333"/>
              </w:rPr>
              <w:t xml:space="preserve">Daļēji atbilst </w:t>
            </w:r>
          </w:p>
        </w:tc>
        <w:tc>
          <w:tcPr>
            <w:tcW w:w="1169" w:type="dxa"/>
          </w:tcPr>
          <w:p w:rsidR="00A510CE" w:rsidRDefault="00E97620">
            <w:pPr>
              <w:jc w:val="center"/>
              <w:rPr>
                <w:b/>
                <w:color w:val="333333"/>
              </w:rPr>
            </w:pPr>
            <w:r>
              <w:rPr>
                <w:b/>
                <w:color w:val="333333"/>
              </w:rPr>
              <w:t>Neatbilst</w:t>
            </w:r>
          </w:p>
        </w:tc>
      </w:tr>
      <w:tr w:rsidR="00A510CE">
        <w:tc>
          <w:tcPr>
            <w:tcW w:w="484" w:type="dxa"/>
          </w:tcPr>
          <w:p w:rsidR="00A510CE" w:rsidRDefault="00E97620">
            <w:pPr>
              <w:tabs>
                <w:tab w:val="left" w:pos="1329"/>
              </w:tabs>
              <w:rPr>
                <w:color w:val="333333"/>
              </w:rPr>
            </w:pPr>
            <w:r>
              <w:rPr>
                <w:color w:val="333333"/>
              </w:rPr>
              <w:t>P1</w:t>
            </w:r>
          </w:p>
        </w:tc>
        <w:tc>
          <w:tcPr>
            <w:tcW w:w="5163" w:type="dxa"/>
          </w:tcPr>
          <w:p w:rsidR="00A510CE" w:rsidRDefault="00E97620">
            <w:pPr>
              <w:rPr>
                <w:color w:val="333333"/>
              </w:rPr>
            </w:pPr>
            <w:r>
              <w:rPr>
                <w:color w:val="333333"/>
              </w:rPr>
              <w:t>Studiju programma atbilst studiju virzienam, kurā to plānots iekļaut</w:t>
            </w:r>
          </w:p>
        </w:tc>
        <w:tc>
          <w:tcPr>
            <w:tcW w:w="1055" w:type="dxa"/>
          </w:tcPr>
          <w:p w:rsidR="00A510CE" w:rsidRDefault="00E97620" w:rsidP="00083706">
            <w:pPr>
              <w:jc w:val="center"/>
              <w:rPr>
                <w:color w:val="333333"/>
              </w:rPr>
            </w:pPr>
            <w:r>
              <w:rPr>
                <w:color w:val="333333"/>
              </w:rPr>
              <w:t>X</w:t>
            </w:r>
          </w:p>
        </w:tc>
        <w:tc>
          <w:tcPr>
            <w:tcW w:w="1055" w:type="dxa"/>
          </w:tcPr>
          <w:p w:rsidR="00A510CE" w:rsidRDefault="00A510CE" w:rsidP="00083706">
            <w:pPr>
              <w:jc w:val="center"/>
              <w:rPr>
                <w:color w:val="333333"/>
              </w:rPr>
            </w:pPr>
          </w:p>
        </w:tc>
        <w:tc>
          <w:tcPr>
            <w:tcW w:w="1169" w:type="dxa"/>
          </w:tcPr>
          <w:p w:rsidR="00A510CE" w:rsidRDefault="00A510CE">
            <w:pPr>
              <w:rPr>
                <w:color w:val="333333"/>
              </w:rPr>
            </w:pPr>
          </w:p>
        </w:tc>
      </w:tr>
      <w:tr w:rsidR="00A510CE">
        <w:tc>
          <w:tcPr>
            <w:tcW w:w="484" w:type="dxa"/>
          </w:tcPr>
          <w:p w:rsidR="00A510CE" w:rsidRDefault="00E97620">
            <w:pPr>
              <w:tabs>
                <w:tab w:val="left" w:pos="1329"/>
              </w:tabs>
              <w:rPr>
                <w:color w:val="333333"/>
              </w:rPr>
            </w:pPr>
            <w:r>
              <w:rPr>
                <w:color w:val="333333"/>
              </w:rPr>
              <w:t>P2</w:t>
            </w:r>
          </w:p>
        </w:tc>
        <w:tc>
          <w:tcPr>
            <w:tcW w:w="5163" w:type="dxa"/>
          </w:tcPr>
          <w:p w:rsidR="00A510CE" w:rsidRDefault="00E97620">
            <w:pPr>
              <w:rPr>
                <w:color w:val="333333"/>
              </w:rPr>
            </w:pPr>
            <w:r>
              <w:rPr>
                <w:color w:val="333333"/>
              </w:rPr>
              <w:t>Studiju bāze, informatīvā bāze (tai skaitā bibliotēka), finansiālā bāze un materiāltehniskā bāze atbilst studiju programmas īstenošanas nosacījumiem</w:t>
            </w:r>
          </w:p>
        </w:tc>
        <w:tc>
          <w:tcPr>
            <w:tcW w:w="1055" w:type="dxa"/>
          </w:tcPr>
          <w:p w:rsidR="00A510CE" w:rsidRDefault="00E97620" w:rsidP="00083706">
            <w:pPr>
              <w:jc w:val="center"/>
              <w:rPr>
                <w:color w:val="333333"/>
              </w:rPr>
            </w:pPr>
            <w:r>
              <w:rPr>
                <w:color w:val="333333"/>
              </w:rPr>
              <w:t>X</w:t>
            </w:r>
          </w:p>
        </w:tc>
        <w:tc>
          <w:tcPr>
            <w:tcW w:w="1055" w:type="dxa"/>
          </w:tcPr>
          <w:p w:rsidR="00A510CE" w:rsidRDefault="00A510CE" w:rsidP="00083706">
            <w:pPr>
              <w:jc w:val="center"/>
              <w:rPr>
                <w:color w:val="333333"/>
              </w:rPr>
            </w:pPr>
          </w:p>
        </w:tc>
        <w:tc>
          <w:tcPr>
            <w:tcW w:w="1169" w:type="dxa"/>
          </w:tcPr>
          <w:p w:rsidR="00A510CE" w:rsidRDefault="00A510CE">
            <w:pPr>
              <w:rPr>
                <w:color w:val="333333"/>
              </w:rPr>
            </w:pPr>
          </w:p>
        </w:tc>
      </w:tr>
      <w:tr w:rsidR="00A510CE">
        <w:tc>
          <w:tcPr>
            <w:tcW w:w="484" w:type="dxa"/>
          </w:tcPr>
          <w:p w:rsidR="00A510CE" w:rsidRDefault="00E97620">
            <w:pPr>
              <w:tabs>
                <w:tab w:val="left" w:pos="1329"/>
              </w:tabs>
              <w:rPr>
                <w:color w:val="333333"/>
              </w:rPr>
            </w:pPr>
            <w:r>
              <w:rPr>
                <w:color w:val="333333"/>
              </w:rPr>
              <w:t>P3</w:t>
            </w:r>
          </w:p>
        </w:tc>
        <w:tc>
          <w:tcPr>
            <w:tcW w:w="5163" w:type="dxa"/>
          </w:tcPr>
          <w:p w:rsidR="00A510CE" w:rsidRDefault="00E97620">
            <w:pPr>
              <w:rPr>
                <w:color w:val="333333"/>
              </w:rPr>
            </w:pPr>
            <w:r>
              <w:rPr>
                <w:color w:val="333333"/>
              </w:rPr>
              <w:t>Licencējamās studiju programmas saturs un īstenošanas mehānisms atbilst mērķim, uzdevumiem un sasniedzamajiem studiju rezultātiem</w:t>
            </w:r>
          </w:p>
        </w:tc>
        <w:tc>
          <w:tcPr>
            <w:tcW w:w="1055" w:type="dxa"/>
          </w:tcPr>
          <w:p w:rsidR="00A510CE" w:rsidRDefault="00E97620" w:rsidP="00083706">
            <w:pPr>
              <w:jc w:val="center"/>
              <w:rPr>
                <w:color w:val="333333"/>
              </w:rPr>
            </w:pPr>
            <w:r>
              <w:rPr>
                <w:color w:val="333333"/>
              </w:rPr>
              <w:t>X</w:t>
            </w:r>
          </w:p>
        </w:tc>
        <w:tc>
          <w:tcPr>
            <w:tcW w:w="1055" w:type="dxa"/>
          </w:tcPr>
          <w:p w:rsidR="00A510CE" w:rsidRDefault="00A510CE" w:rsidP="00083706">
            <w:pPr>
              <w:jc w:val="center"/>
              <w:rPr>
                <w:color w:val="333333"/>
              </w:rPr>
            </w:pPr>
          </w:p>
        </w:tc>
        <w:tc>
          <w:tcPr>
            <w:tcW w:w="1169" w:type="dxa"/>
          </w:tcPr>
          <w:p w:rsidR="00A510CE" w:rsidRDefault="00A510CE">
            <w:pPr>
              <w:rPr>
                <w:color w:val="333333"/>
              </w:rPr>
            </w:pPr>
          </w:p>
        </w:tc>
      </w:tr>
      <w:tr w:rsidR="00A510CE">
        <w:trPr>
          <w:trHeight w:val="54"/>
        </w:trPr>
        <w:tc>
          <w:tcPr>
            <w:tcW w:w="484" w:type="dxa"/>
          </w:tcPr>
          <w:p w:rsidR="00A510CE" w:rsidRDefault="00E97620">
            <w:pPr>
              <w:tabs>
                <w:tab w:val="left" w:pos="1329"/>
              </w:tabs>
              <w:rPr>
                <w:color w:val="333333"/>
              </w:rPr>
            </w:pPr>
            <w:r>
              <w:rPr>
                <w:color w:val="333333"/>
              </w:rPr>
              <w:t>P4</w:t>
            </w:r>
          </w:p>
        </w:tc>
        <w:tc>
          <w:tcPr>
            <w:tcW w:w="5163" w:type="dxa"/>
          </w:tcPr>
          <w:p w:rsidR="00A510CE" w:rsidRDefault="00E97620">
            <w:pPr>
              <w:tabs>
                <w:tab w:val="left" w:pos="1329"/>
              </w:tabs>
              <w:rPr>
                <w:color w:val="333333"/>
              </w:rPr>
            </w:pPr>
            <w:r>
              <w:rPr>
                <w:color w:val="333333"/>
              </w:rPr>
              <w:t xml:space="preserve">Akadēmiskā personāla un viesprofesoru, asociēto viesprofesoru, </w:t>
            </w:r>
            <w:proofErr w:type="spellStart"/>
            <w:r>
              <w:rPr>
                <w:color w:val="333333"/>
              </w:rPr>
              <w:t>viesdocentu</w:t>
            </w:r>
            <w:proofErr w:type="spellEnd"/>
            <w:r>
              <w:rPr>
                <w:color w:val="333333"/>
              </w:rPr>
              <w:t xml:space="preserve">, vieslektoru un </w:t>
            </w:r>
            <w:proofErr w:type="spellStart"/>
            <w:r>
              <w:rPr>
                <w:color w:val="333333"/>
              </w:rPr>
              <w:t>viesasistentu</w:t>
            </w:r>
            <w:proofErr w:type="spellEnd"/>
            <w:r>
              <w:rPr>
                <w:color w:val="333333"/>
              </w:rPr>
              <w:t xml:space="preserve"> kvalifikācija atbilst studiju programmas īstenošanas nosacījumiem un normatīvo aktu prasībām</w:t>
            </w:r>
          </w:p>
        </w:tc>
        <w:tc>
          <w:tcPr>
            <w:tcW w:w="1055" w:type="dxa"/>
          </w:tcPr>
          <w:p w:rsidR="00A510CE" w:rsidRDefault="00A510CE" w:rsidP="00083706">
            <w:pPr>
              <w:jc w:val="center"/>
              <w:rPr>
                <w:color w:val="333333"/>
              </w:rPr>
            </w:pPr>
          </w:p>
        </w:tc>
        <w:tc>
          <w:tcPr>
            <w:tcW w:w="1055" w:type="dxa"/>
          </w:tcPr>
          <w:p w:rsidR="00A510CE" w:rsidRDefault="00E97620" w:rsidP="00083706">
            <w:pPr>
              <w:jc w:val="center"/>
              <w:rPr>
                <w:color w:val="333333"/>
              </w:rPr>
            </w:pPr>
            <w:r>
              <w:rPr>
                <w:color w:val="333333"/>
              </w:rPr>
              <w:t>X</w:t>
            </w:r>
          </w:p>
        </w:tc>
        <w:tc>
          <w:tcPr>
            <w:tcW w:w="1169" w:type="dxa"/>
          </w:tcPr>
          <w:p w:rsidR="00A510CE" w:rsidRDefault="00A510CE">
            <w:pPr>
              <w:rPr>
                <w:color w:val="333333"/>
              </w:rPr>
            </w:pPr>
          </w:p>
        </w:tc>
      </w:tr>
      <w:tr w:rsidR="00A510CE">
        <w:trPr>
          <w:trHeight w:val="54"/>
        </w:trPr>
        <w:tc>
          <w:tcPr>
            <w:tcW w:w="484" w:type="dxa"/>
          </w:tcPr>
          <w:p w:rsidR="00A510CE" w:rsidRDefault="00E97620">
            <w:pPr>
              <w:tabs>
                <w:tab w:val="left" w:pos="1329"/>
              </w:tabs>
              <w:rPr>
                <w:color w:val="333333"/>
              </w:rPr>
            </w:pPr>
            <w:r>
              <w:rPr>
                <w:color w:val="333333"/>
              </w:rPr>
              <w:t>P5</w:t>
            </w:r>
          </w:p>
        </w:tc>
        <w:tc>
          <w:tcPr>
            <w:tcW w:w="5163" w:type="dxa"/>
          </w:tcPr>
          <w:p w:rsidR="00A510CE" w:rsidRDefault="00E97620">
            <w:pPr>
              <w:tabs>
                <w:tab w:val="left" w:pos="1329"/>
              </w:tabs>
              <w:rPr>
                <w:color w:val="333333"/>
              </w:rPr>
            </w:pPr>
            <w:r>
              <w:rPr>
                <w:color w:val="333333"/>
              </w:rPr>
              <w:t>Studiju programma atbilst Augstskolu likuma un citu normatīvo aktu prasībām</w:t>
            </w:r>
          </w:p>
        </w:tc>
        <w:tc>
          <w:tcPr>
            <w:tcW w:w="1055" w:type="dxa"/>
          </w:tcPr>
          <w:p w:rsidR="00A510CE" w:rsidRDefault="00A510CE" w:rsidP="00083706">
            <w:pPr>
              <w:jc w:val="center"/>
              <w:rPr>
                <w:color w:val="333333"/>
              </w:rPr>
            </w:pPr>
          </w:p>
        </w:tc>
        <w:tc>
          <w:tcPr>
            <w:tcW w:w="1055" w:type="dxa"/>
          </w:tcPr>
          <w:p w:rsidR="00A510CE" w:rsidRDefault="00E97620" w:rsidP="00083706">
            <w:pPr>
              <w:jc w:val="center"/>
              <w:rPr>
                <w:color w:val="333333"/>
              </w:rPr>
            </w:pPr>
            <w:r>
              <w:rPr>
                <w:color w:val="333333"/>
              </w:rPr>
              <w:t>X</w:t>
            </w:r>
          </w:p>
        </w:tc>
        <w:tc>
          <w:tcPr>
            <w:tcW w:w="1169" w:type="dxa"/>
          </w:tcPr>
          <w:p w:rsidR="00A510CE" w:rsidRDefault="00A510CE">
            <w:pPr>
              <w:rPr>
                <w:color w:val="333333"/>
              </w:rPr>
            </w:pPr>
          </w:p>
        </w:tc>
      </w:tr>
      <w:tr w:rsidR="00A510CE">
        <w:trPr>
          <w:trHeight w:val="54"/>
        </w:trPr>
        <w:tc>
          <w:tcPr>
            <w:tcW w:w="484" w:type="dxa"/>
          </w:tcPr>
          <w:p w:rsidR="00A510CE" w:rsidRDefault="00E97620">
            <w:pPr>
              <w:tabs>
                <w:tab w:val="left" w:pos="1329"/>
              </w:tabs>
              <w:rPr>
                <w:color w:val="333333"/>
              </w:rPr>
            </w:pPr>
            <w:r>
              <w:rPr>
                <w:color w:val="333333"/>
              </w:rPr>
              <w:t>P6</w:t>
            </w:r>
          </w:p>
        </w:tc>
        <w:tc>
          <w:tcPr>
            <w:tcW w:w="5163" w:type="dxa"/>
          </w:tcPr>
          <w:p w:rsidR="00A510CE" w:rsidRDefault="00E97620">
            <w:pPr>
              <w:tabs>
                <w:tab w:val="left" w:pos="1329"/>
              </w:tabs>
              <w:rPr>
                <w:color w:val="333333"/>
              </w:rPr>
            </w:pPr>
            <w:r>
              <w:rPr>
                <w:color w:val="333333"/>
              </w:rPr>
              <w:t>Augstskolas/ koledžas darbībā iepriekšējā gada laikā pirms lēmuma pieņemšanas dienas kompetento iestāžu konstatētie normatīvo aktu pārkāpumi šo iestāžu noteiktajā termiņā ir novērsti</w:t>
            </w:r>
          </w:p>
        </w:tc>
        <w:tc>
          <w:tcPr>
            <w:tcW w:w="1055" w:type="dxa"/>
          </w:tcPr>
          <w:p w:rsidR="00A510CE" w:rsidRDefault="00E97620" w:rsidP="00083706">
            <w:pPr>
              <w:jc w:val="center"/>
              <w:rPr>
                <w:color w:val="333333"/>
              </w:rPr>
            </w:pPr>
            <w:r>
              <w:rPr>
                <w:color w:val="333333"/>
              </w:rPr>
              <w:t>X</w:t>
            </w:r>
          </w:p>
        </w:tc>
        <w:tc>
          <w:tcPr>
            <w:tcW w:w="1055" w:type="dxa"/>
          </w:tcPr>
          <w:p w:rsidR="00A510CE" w:rsidRDefault="00A510CE" w:rsidP="00083706">
            <w:pPr>
              <w:jc w:val="center"/>
              <w:rPr>
                <w:color w:val="333333"/>
              </w:rPr>
            </w:pPr>
          </w:p>
        </w:tc>
        <w:tc>
          <w:tcPr>
            <w:tcW w:w="1169" w:type="dxa"/>
          </w:tcPr>
          <w:p w:rsidR="00A510CE" w:rsidRDefault="00A510CE">
            <w:pPr>
              <w:rPr>
                <w:color w:val="333333"/>
              </w:rPr>
            </w:pPr>
          </w:p>
        </w:tc>
      </w:tr>
      <w:tr w:rsidR="00A510CE">
        <w:trPr>
          <w:trHeight w:val="54"/>
        </w:trPr>
        <w:tc>
          <w:tcPr>
            <w:tcW w:w="484" w:type="dxa"/>
          </w:tcPr>
          <w:p w:rsidR="00A510CE" w:rsidRDefault="00E97620">
            <w:pPr>
              <w:tabs>
                <w:tab w:val="left" w:pos="1329"/>
              </w:tabs>
              <w:rPr>
                <w:color w:val="333333"/>
              </w:rPr>
            </w:pPr>
            <w:r>
              <w:rPr>
                <w:color w:val="333333"/>
              </w:rPr>
              <w:t>P7</w:t>
            </w:r>
          </w:p>
        </w:tc>
        <w:tc>
          <w:tcPr>
            <w:tcW w:w="5163" w:type="dxa"/>
          </w:tcPr>
          <w:p w:rsidR="00A510CE" w:rsidRDefault="00E97620">
            <w:pPr>
              <w:tabs>
                <w:tab w:val="left" w:pos="1329"/>
              </w:tabs>
              <w:rPr>
                <w:color w:val="333333"/>
              </w:rPr>
            </w:pPr>
            <w:r>
              <w:rPr>
                <w:color w:val="333333"/>
              </w:rPr>
              <w:t>Faktiskie apstākļi atbilst augstskolas/ koledžas norādītajām ziņām</w:t>
            </w:r>
          </w:p>
        </w:tc>
        <w:tc>
          <w:tcPr>
            <w:tcW w:w="1055" w:type="dxa"/>
          </w:tcPr>
          <w:p w:rsidR="00A510CE" w:rsidRDefault="00E97620" w:rsidP="00083706">
            <w:pPr>
              <w:jc w:val="center"/>
              <w:rPr>
                <w:color w:val="333333"/>
              </w:rPr>
            </w:pPr>
            <w:r>
              <w:rPr>
                <w:color w:val="333333"/>
              </w:rPr>
              <w:t>X</w:t>
            </w:r>
          </w:p>
        </w:tc>
        <w:tc>
          <w:tcPr>
            <w:tcW w:w="1055" w:type="dxa"/>
          </w:tcPr>
          <w:p w:rsidR="00A510CE" w:rsidRDefault="00A510CE" w:rsidP="00083706">
            <w:pPr>
              <w:jc w:val="center"/>
              <w:rPr>
                <w:color w:val="333333"/>
              </w:rPr>
            </w:pPr>
          </w:p>
        </w:tc>
        <w:tc>
          <w:tcPr>
            <w:tcW w:w="1169" w:type="dxa"/>
          </w:tcPr>
          <w:p w:rsidR="00A510CE" w:rsidRDefault="00A510CE">
            <w:pPr>
              <w:rPr>
                <w:color w:val="333333"/>
              </w:rPr>
            </w:pPr>
          </w:p>
        </w:tc>
      </w:tr>
    </w:tbl>
    <w:p w:rsidR="00A510CE" w:rsidRDefault="00A510CE">
      <w:pPr>
        <w:rPr>
          <w:color w:val="333333"/>
        </w:rPr>
      </w:pPr>
    </w:p>
    <w:sectPr w:rsidR="00A510CE">
      <w:headerReference w:type="even" r:id="rId12"/>
      <w:footerReference w:type="default" r:id="rId13"/>
      <w:pgSz w:w="11906" w:h="16838"/>
      <w:pgMar w:top="1701" w:right="1134"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52B" w:rsidRDefault="00B2352B">
      <w:pPr>
        <w:spacing w:after="0" w:line="240" w:lineRule="auto"/>
      </w:pPr>
      <w:r>
        <w:separator/>
      </w:r>
    </w:p>
  </w:endnote>
  <w:endnote w:type="continuationSeparator" w:id="0">
    <w:p w:rsidR="00B2352B" w:rsidRDefault="00B23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480" w:rsidRDefault="00E8048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E80480" w:rsidRDefault="00E8048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52B" w:rsidRDefault="00B2352B">
      <w:pPr>
        <w:spacing w:after="0" w:line="240" w:lineRule="auto"/>
      </w:pPr>
      <w:r>
        <w:separator/>
      </w:r>
    </w:p>
  </w:footnote>
  <w:footnote w:type="continuationSeparator" w:id="0">
    <w:p w:rsidR="00B2352B" w:rsidRDefault="00B23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480" w:rsidRDefault="00E80480">
    <w:pPr>
      <w:pBdr>
        <w:top w:val="nil"/>
        <w:left w:val="nil"/>
        <w:bottom w:val="nil"/>
        <w:right w:val="nil"/>
        <w:between w:val="nil"/>
      </w:pBdr>
      <w:tabs>
        <w:tab w:val="center" w:pos="4513"/>
        <w:tab w:val="right" w:pos="9026"/>
      </w:tabs>
      <w:spacing w:after="0" w:line="240" w:lineRule="auto"/>
      <w:rPr>
        <w:color w:val="000000"/>
      </w:rPr>
    </w:pPr>
    <w:r>
      <w:rPr>
        <w:color w:val="000000"/>
      </w:rPr>
      <w:t>25.09.2017PROJEKTS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7EAB"/>
    <w:multiLevelType w:val="multilevel"/>
    <w:tmpl w:val="8FDC6A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4E2300"/>
    <w:multiLevelType w:val="multilevel"/>
    <w:tmpl w:val="C67E4FD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C46D5D"/>
    <w:multiLevelType w:val="multilevel"/>
    <w:tmpl w:val="B7A0F89E"/>
    <w:lvl w:ilvl="0">
      <w:start w:val="1"/>
      <w:numFmt w:val="decimal"/>
      <w:lvlText w:val="%1."/>
      <w:lvlJc w:val="left"/>
      <w:pPr>
        <w:ind w:left="3763" w:hanging="360"/>
      </w:pPr>
      <w:rPr>
        <w:rFonts w:ascii="Times New Roman" w:eastAsia="Times New Roman" w:hAnsi="Times New Roman" w:cs="Times New Roman"/>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7F41E8B"/>
    <w:multiLevelType w:val="multilevel"/>
    <w:tmpl w:val="0518DC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873BA1"/>
    <w:multiLevelType w:val="multilevel"/>
    <w:tmpl w:val="ABC2C9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BB16355"/>
    <w:multiLevelType w:val="multilevel"/>
    <w:tmpl w:val="F8963E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6B3865"/>
    <w:multiLevelType w:val="multilevel"/>
    <w:tmpl w:val="7222F4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0CC3C10"/>
    <w:multiLevelType w:val="multilevel"/>
    <w:tmpl w:val="D84C91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3087A66"/>
    <w:multiLevelType w:val="multilevel"/>
    <w:tmpl w:val="E6888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3480096"/>
    <w:multiLevelType w:val="multilevel"/>
    <w:tmpl w:val="58461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6B172CD"/>
    <w:multiLevelType w:val="multilevel"/>
    <w:tmpl w:val="CEA891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39B47D6"/>
    <w:multiLevelType w:val="multilevel"/>
    <w:tmpl w:val="391AFB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42B775A"/>
    <w:multiLevelType w:val="multilevel"/>
    <w:tmpl w:val="F020BD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1624572"/>
    <w:multiLevelType w:val="multilevel"/>
    <w:tmpl w:val="F2BA6F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9E252F5"/>
    <w:multiLevelType w:val="multilevel"/>
    <w:tmpl w:val="8BAAA0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0EC4C01"/>
    <w:multiLevelType w:val="multilevel"/>
    <w:tmpl w:val="0F323BBA"/>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B6527F3"/>
    <w:multiLevelType w:val="multilevel"/>
    <w:tmpl w:val="7F822B46"/>
    <w:lvl w:ilvl="0">
      <w:start w:val="1"/>
      <w:numFmt w:val="decimal"/>
      <w:pStyle w:val="Heading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3"/>
  </w:num>
  <w:num w:numId="2">
    <w:abstractNumId w:val="16"/>
  </w:num>
  <w:num w:numId="3">
    <w:abstractNumId w:val="12"/>
  </w:num>
  <w:num w:numId="4">
    <w:abstractNumId w:val="8"/>
  </w:num>
  <w:num w:numId="5">
    <w:abstractNumId w:val="4"/>
  </w:num>
  <w:num w:numId="6">
    <w:abstractNumId w:val="6"/>
  </w:num>
  <w:num w:numId="7">
    <w:abstractNumId w:val="0"/>
  </w:num>
  <w:num w:numId="8">
    <w:abstractNumId w:val="1"/>
  </w:num>
  <w:num w:numId="9">
    <w:abstractNumId w:val="11"/>
  </w:num>
  <w:num w:numId="10">
    <w:abstractNumId w:val="2"/>
  </w:num>
  <w:num w:numId="11">
    <w:abstractNumId w:val="10"/>
  </w:num>
  <w:num w:numId="12">
    <w:abstractNumId w:val="14"/>
  </w:num>
  <w:num w:numId="13">
    <w:abstractNumId w:val="9"/>
  </w:num>
  <w:num w:numId="14">
    <w:abstractNumId w:val="7"/>
  </w:num>
  <w:num w:numId="15">
    <w:abstractNumId w:val="3"/>
  </w:num>
  <w:num w:numId="16">
    <w:abstractNumId w:val="5"/>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0CE"/>
    <w:rsid w:val="00083706"/>
    <w:rsid w:val="0014662E"/>
    <w:rsid w:val="00177F34"/>
    <w:rsid w:val="002076CF"/>
    <w:rsid w:val="002B0978"/>
    <w:rsid w:val="00392F8E"/>
    <w:rsid w:val="004177D5"/>
    <w:rsid w:val="006113B3"/>
    <w:rsid w:val="00845841"/>
    <w:rsid w:val="00A510CE"/>
    <w:rsid w:val="00A62F2A"/>
    <w:rsid w:val="00AC2C8C"/>
    <w:rsid w:val="00AF3176"/>
    <w:rsid w:val="00B11E40"/>
    <w:rsid w:val="00B2352B"/>
    <w:rsid w:val="00B64989"/>
    <w:rsid w:val="00D17B12"/>
    <w:rsid w:val="00D27D9E"/>
    <w:rsid w:val="00DC28BE"/>
    <w:rsid w:val="00E03061"/>
    <w:rsid w:val="00E80480"/>
    <w:rsid w:val="00E97620"/>
    <w:rsid w:val="00EC19A9"/>
    <w:rsid w:val="00FC4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E0783"/>
  <w15:docId w15:val="{DA50C3DA-194F-4B85-86E0-A6F633DD0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en-US" w:bidi="ar-SA"/>
      </w:rPr>
    </w:rPrDefault>
    <w:pPrDefault>
      <w:pPr>
        <w:spacing w:after="160" w:line="24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01A2"/>
    <w:pPr>
      <w:suppressAutoHyphens/>
      <w:autoSpaceDN w:val="0"/>
      <w:textAlignment w:val="baseline"/>
    </w:pPr>
    <w:rPr>
      <w:rFonts w:eastAsia="Calibri"/>
    </w:rPr>
  </w:style>
  <w:style w:type="paragraph" w:styleId="Heading1">
    <w:name w:val="heading 1"/>
    <w:basedOn w:val="Normal"/>
    <w:next w:val="Normal"/>
    <w:link w:val="Heading1Char"/>
    <w:uiPriority w:val="9"/>
    <w:qFormat/>
    <w:rsid w:val="000127CB"/>
    <w:pPr>
      <w:keepNext/>
      <w:keepLines/>
      <w:numPr>
        <w:numId w:val="2"/>
      </w:numPr>
      <w:spacing w:before="120" w:after="120"/>
      <w:jc w:val="center"/>
      <w:outlineLvl w:val="0"/>
    </w:pPr>
    <w:rPr>
      <w:rFonts w:eastAsiaTheme="majorEastAsia" w:cstheme="majorBidi"/>
      <w:b/>
      <w:color w:val="000000" w:themeColor="text1"/>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rsid w:val="009E01A2"/>
    <w:pPr>
      <w:tabs>
        <w:tab w:val="center" w:pos="4513"/>
        <w:tab w:val="right" w:pos="9026"/>
      </w:tabs>
      <w:spacing w:after="0" w:line="240" w:lineRule="auto"/>
    </w:pPr>
  </w:style>
  <w:style w:type="character" w:customStyle="1" w:styleId="HeaderChar">
    <w:name w:val="Header Char"/>
    <w:basedOn w:val="DefaultParagraphFont"/>
    <w:link w:val="Header"/>
    <w:rsid w:val="009E01A2"/>
    <w:rPr>
      <w:rFonts w:ascii="Times New Roman" w:eastAsia="Calibri" w:hAnsi="Times New Roman" w:cs="Times New Roman"/>
      <w:sz w:val="24"/>
    </w:rPr>
  </w:style>
  <w:style w:type="paragraph" w:styleId="ListParagraph">
    <w:name w:val="List Paragraph"/>
    <w:basedOn w:val="Normal"/>
    <w:uiPriority w:val="34"/>
    <w:qFormat/>
    <w:rsid w:val="009E01A2"/>
    <w:pPr>
      <w:ind w:left="720"/>
      <w:contextualSpacing/>
    </w:pPr>
  </w:style>
  <w:style w:type="character" w:styleId="CommentReference">
    <w:name w:val="annotation reference"/>
    <w:basedOn w:val="DefaultParagraphFont"/>
    <w:uiPriority w:val="99"/>
    <w:semiHidden/>
    <w:unhideWhenUsed/>
    <w:rsid w:val="00FB453F"/>
    <w:rPr>
      <w:sz w:val="16"/>
      <w:szCs w:val="16"/>
    </w:rPr>
  </w:style>
  <w:style w:type="paragraph" w:styleId="CommentText">
    <w:name w:val="annotation text"/>
    <w:basedOn w:val="Normal"/>
    <w:link w:val="CommentTextChar"/>
    <w:uiPriority w:val="99"/>
    <w:semiHidden/>
    <w:unhideWhenUsed/>
    <w:rsid w:val="00FB453F"/>
    <w:pPr>
      <w:spacing w:line="240" w:lineRule="auto"/>
    </w:pPr>
    <w:rPr>
      <w:sz w:val="20"/>
      <w:szCs w:val="20"/>
    </w:rPr>
  </w:style>
  <w:style w:type="character" w:customStyle="1" w:styleId="CommentTextChar">
    <w:name w:val="Comment Text Char"/>
    <w:basedOn w:val="DefaultParagraphFont"/>
    <w:link w:val="CommentText"/>
    <w:uiPriority w:val="99"/>
    <w:semiHidden/>
    <w:rsid w:val="00FB453F"/>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453F"/>
    <w:rPr>
      <w:b/>
      <w:bCs/>
    </w:rPr>
  </w:style>
  <w:style w:type="character" w:customStyle="1" w:styleId="CommentSubjectChar">
    <w:name w:val="Comment Subject Char"/>
    <w:basedOn w:val="CommentTextChar"/>
    <w:link w:val="CommentSubject"/>
    <w:uiPriority w:val="99"/>
    <w:semiHidden/>
    <w:rsid w:val="00FB453F"/>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FB45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53F"/>
    <w:rPr>
      <w:rFonts w:ascii="Segoe UI" w:eastAsia="Calibri" w:hAnsi="Segoe UI" w:cs="Segoe UI"/>
      <w:sz w:val="18"/>
      <w:szCs w:val="18"/>
    </w:rPr>
  </w:style>
  <w:style w:type="table" w:styleId="TableGrid">
    <w:name w:val="Table Grid"/>
    <w:basedOn w:val="TableNormal"/>
    <w:uiPriority w:val="39"/>
    <w:rsid w:val="004D6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3522"/>
    <w:rPr>
      <w:rFonts w:eastAsiaTheme="majorEastAsia" w:cstheme="majorBidi"/>
      <w:b/>
      <w:color w:val="000000" w:themeColor="text1"/>
      <w:sz w:val="32"/>
      <w:szCs w:val="32"/>
    </w:rPr>
  </w:style>
  <w:style w:type="paragraph" w:customStyle="1" w:styleId="Virstraksts">
    <w:name w:val="Virstraksts"/>
    <w:basedOn w:val="Normal"/>
    <w:next w:val="Heading1"/>
    <w:rsid w:val="002827A2"/>
    <w:pPr>
      <w:spacing w:after="0" w:line="360" w:lineRule="auto"/>
      <w:jc w:val="center"/>
    </w:pPr>
    <w:rPr>
      <w:b/>
      <w:color w:val="FF0000"/>
    </w:rPr>
  </w:style>
  <w:style w:type="paragraph" w:styleId="Footer">
    <w:name w:val="footer"/>
    <w:basedOn w:val="Normal"/>
    <w:link w:val="FooterChar"/>
    <w:uiPriority w:val="99"/>
    <w:unhideWhenUsed/>
    <w:rsid w:val="008E1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361"/>
    <w:rPr>
      <w:rFonts w:ascii="Times New Roman" w:eastAsia="Calibri" w:hAnsi="Times New Roman" w:cs="Times New Roman"/>
      <w:sz w:val="24"/>
    </w:rPr>
  </w:style>
  <w:style w:type="paragraph" w:styleId="NoSpacing">
    <w:name w:val="No Spacing"/>
    <w:uiPriority w:val="1"/>
    <w:qFormat/>
    <w:rsid w:val="00FE70DD"/>
    <w:pPr>
      <w:suppressAutoHyphens/>
      <w:autoSpaceDN w:val="0"/>
      <w:spacing w:after="0" w:line="240" w:lineRule="auto"/>
      <w:textAlignment w:val="baseline"/>
    </w:pPr>
    <w:rPr>
      <w:rFonts w:eastAsia="Calibri"/>
    </w:rPr>
  </w:style>
  <w:style w:type="paragraph" w:customStyle="1" w:styleId="Parasts">
    <w:name w:val="Parasts"/>
    <w:rsid w:val="00090587"/>
    <w:pPr>
      <w:suppressAutoHyphens/>
      <w:autoSpaceDN w:val="0"/>
      <w:spacing w:line="240" w:lineRule="auto"/>
      <w:textAlignment w:val="baseline"/>
    </w:pPr>
    <w:rPr>
      <w:rFonts w:eastAsia="Calibri"/>
    </w:rPr>
  </w:style>
  <w:style w:type="numbering" w:customStyle="1" w:styleId="WWOutlineListStyle43">
    <w:name w:val="WW_OutlineListStyle_43"/>
    <w:basedOn w:val="NoList"/>
    <w:rsid w:val="00216ADF"/>
  </w:style>
  <w:style w:type="paragraph" w:customStyle="1" w:styleId="Virsraksts1">
    <w:name w:val="Virsraksts 1"/>
    <w:basedOn w:val="Parasts"/>
    <w:next w:val="Parasts"/>
    <w:rsid w:val="000127CB"/>
    <w:pPr>
      <w:keepNext/>
      <w:keepLines/>
      <w:numPr>
        <w:numId w:val="17"/>
      </w:numPr>
      <w:spacing w:before="120" w:after="120"/>
      <w:jc w:val="center"/>
      <w:outlineLvl w:val="0"/>
    </w:pPr>
    <w:rPr>
      <w:rFonts w:eastAsia="Times New Roman"/>
      <w:b/>
      <w:sz w:val="32"/>
      <w:szCs w:val="32"/>
    </w:rPr>
  </w:style>
  <w:style w:type="paragraph" w:customStyle="1" w:styleId="Virsraksts2">
    <w:name w:val="Virsraksts 2"/>
    <w:basedOn w:val="Parasts"/>
    <w:next w:val="Parasts"/>
    <w:rsid w:val="000127CB"/>
    <w:pPr>
      <w:keepNext/>
      <w:keepLines/>
      <w:numPr>
        <w:ilvl w:val="1"/>
        <w:numId w:val="17"/>
      </w:numPr>
      <w:spacing w:before="120" w:after="120"/>
      <w:outlineLvl w:val="1"/>
    </w:pPr>
    <w:rPr>
      <w:rFonts w:eastAsia="Times New Roman"/>
      <w:b/>
      <w:szCs w:val="26"/>
    </w:rPr>
  </w:style>
  <w:style w:type="paragraph" w:customStyle="1" w:styleId="Virsraksts3">
    <w:name w:val="Virsraksts 3"/>
    <w:basedOn w:val="Parasts"/>
    <w:next w:val="Parasts"/>
    <w:rsid w:val="000127CB"/>
    <w:pPr>
      <w:keepNext/>
      <w:keepLines/>
      <w:numPr>
        <w:ilvl w:val="2"/>
        <w:numId w:val="17"/>
      </w:numPr>
      <w:spacing w:before="120" w:after="120"/>
      <w:outlineLvl w:val="2"/>
    </w:pPr>
    <w:rPr>
      <w:rFonts w:eastAsia="Times New Roman"/>
      <w:color w:val="000000"/>
    </w:rPr>
  </w:style>
  <w:style w:type="paragraph" w:customStyle="1" w:styleId="Virsraksts4">
    <w:name w:val="Virsraksts 4"/>
    <w:basedOn w:val="Parasts"/>
    <w:next w:val="Parasts"/>
    <w:rsid w:val="000127CB"/>
    <w:pPr>
      <w:keepNext/>
      <w:keepLines/>
      <w:numPr>
        <w:ilvl w:val="3"/>
        <w:numId w:val="17"/>
      </w:numPr>
      <w:spacing w:before="120" w:after="120"/>
      <w:jc w:val="left"/>
      <w:outlineLvl w:val="3"/>
    </w:pPr>
    <w:rPr>
      <w:rFonts w:eastAsia="Times New Roman"/>
      <w:b/>
      <w:iCs/>
    </w:rPr>
  </w:style>
  <w:style w:type="paragraph" w:customStyle="1" w:styleId="Virsraksts5">
    <w:name w:val="Virsraksts 5"/>
    <w:basedOn w:val="Parasts"/>
    <w:next w:val="Parasts"/>
    <w:rsid w:val="000127CB"/>
    <w:pPr>
      <w:keepNext/>
      <w:keepLines/>
      <w:numPr>
        <w:ilvl w:val="4"/>
        <w:numId w:val="17"/>
      </w:numPr>
      <w:spacing w:before="120" w:after="120"/>
      <w:jc w:val="left"/>
      <w:outlineLvl w:val="4"/>
    </w:pPr>
    <w:rPr>
      <w:rFonts w:eastAsia="Times New Roman"/>
    </w:rPr>
  </w:style>
  <w:style w:type="paragraph" w:customStyle="1" w:styleId="Sarakstarindkopa">
    <w:name w:val="Saraksta rindkopa"/>
    <w:basedOn w:val="Parasts"/>
    <w:rsid w:val="00216ADF"/>
    <w:pPr>
      <w:ind w:left="720"/>
    </w:pPr>
  </w:style>
  <w:style w:type="numbering" w:customStyle="1" w:styleId="WWOutlineListStyle33">
    <w:name w:val="WW_OutlineListStyle_33"/>
    <w:basedOn w:val="NoList"/>
    <w:rsid w:val="00216ADF"/>
  </w:style>
  <w:style w:type="paragraph" w:customStyle="1" w:styleId="tvhtml">
    <w:name w:val="tv_html"/>
    <w:basedOn w:val="Normal"/>
    <w:rsid w:val="00480639"/>
    <w:pPr>
      <w:suppressAutoHyphens w:val="0"/>
      <w:autoSpaceDN/>
      <w:spacing w:before="100" w:beforeAutospacing="1" w:after="100" w:afterAutospacing="1" w:line="240" w:lineRule="auto"/>
      <w:jc w:val="left"/>
      <w:textAlignment w:val="auto"/>
    </w:pPr>
    <w:rPr>
      <w:rFonts w:eastAsia="Times New Roman"/>
      <w:lang w:eastAsia="en-GB"/>
    </w:rPr>
  </w:style>
  <w:style w:type="character" w:styleId="Hyperlink">
    <w:name w:val="Hyperlink"/>
    <w:basedOn w:val="DefaultParagraphFont"/>
    <w:uiPriority w:val="99"/>
    <w:unhideWhenUsed/>
    <w:rsid w:val="00480639"/>
    <w:rPr>
      <w:color w:val="0000FF"/>
      <w:u w:val="single"/>
    </w:rPr>
  </w:style>
  <w:style w:type="paragraph" w:styleId="FootnoteText">
    <w:name w:val="footnote text"/>
    <w:basedOn w:val="Normal"/>
    <w:link w:val="FootnoteTextChar"/>
    <w:unhideWhenUsed/>
    <w:rsid w:val="004F47AA"/>
    <w:pPr>
      <w:spacing w:after="0" w:line="240" w:lineRule="auto"/>
    </w:pPr>
    <w:rPr>
      <w:sz w:val="20"/>
      <w:szCs w:val="20"/>
    </w:rPr>
  </w:style>
  <w:style w:type="character" w:customStyle="1" w:styleId="FootnoteTextChar">
    <w:name w:val="Footnote Text Char"/>
    <w:basedOn w:val="DefaultParagraphFont"/>
    <w:link w:val="FootnoteText"/>
    <w:rsid w:val="004F47AA"/>
    <w:rPr>
      <w:rFonts w:ascii="Times New Roman" w:eastAsia="Calibri" w:hAnsi="Times New Roman" w:cs="Times New Roman"/>
      <w:sz w:val="20"/>
      <w:szCs w:val="20"/>
    </w:rPr>
  </w:style>
  <w:style w:type="character" w:styleId="FootnoteReference">
    <w:name w:val="footnote reference"/>
    <w:basedOn w:val="DefaultParagraphFont"/>
    <w:unhideWhenUsed/>
    <w:rsid w:val="004F47AA"/>
    <w:rPr>
      <w:vertAlign w:val="superscript"/>
    </w:rPr>
  </w:style>
  <w:style w:type="character" w:customStyle="1" w:styleId="Noklusjumarindkopasfonts">
    <w:name w:val="Noklusējuma rindkopas fonts"/>
    <w:rsid w:val="003078BD"/>
  </w:style>
  <w:style w:type="paragraph" w:styleId="TOCHeading">
    <w:name w:val="TOC Heading"/>
    <w:basedOn w:val="Heading1"/>
    <w:next w:val="Normal"/>
    <w:uiPriority w:val="39"/>
    <w:unhideWhenUsed/>
    <w:qFormat/>
    <w:rsid w:val="00F27858"/>
    <w:pPr>
      <w:numPr>
        <w:numId w:val="0"/>
      </w:numPr>
      <w:suppressAutoHyphens w:val="0"/>
      <w:autoSpaceDN/>
      <w:spacing w:before="240" w:after="0" w:line="259" w:lineRule="auto"/>
      <w:jc w:val="left"/>
      <w:textAlignment w:val="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27858"/>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tblPr>
      <w:tblStyleRowBandSize w:val="1"/>
      <w:tblStyleColBandSize w:val="1"/>
      <w:tblCellMar>
        <w:left w:w="10" w:type="dxa"/>
        <w:right w:w="10" w:type="dxa"/>
      </w:tblCellMar>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paragraph" w:styleId="Revision">
    <w:name w:val="Revision"/>
    <w:hidden/>
    <w:uiPriority w:val="99"/>
    <w:semiHidden/>
    <w:rsid w:val="00D520E8"/>
    <w:pPr>
      <w:spacing w:after="0" w:line="240" w:lineRule="auto"/>
      <w:jc w:val="left"/>
    </w:pPr>
    <w:rPr>
      <w:rFonts w:eastAsia="Calibri"/>
    </w:rPr>
  </w:style>
  <w:style w:type="character" w:styleId="UnresolvedMention">
    <w:name w:val="Unresolved Mention"/>
    <w:basedOn w:val="DefaultParagraphFont"/>
    <w:uiPriority w:val="99"/>
    <w:semiHidden/>
    <w:unhideWhenUsed/>
    <w:rsid w:val="008834F9"/>
    <w:rPr>
      <w:color w:val="605E5C"/>
      <w:shd w:val="clear" w:color="auto" w:fill="E1DFDD"/>
    </w:rPr>
  </w:style>
  <w:style w:type="table" w:customStyle="1" w:styleId="af6">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7">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8">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9">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a">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b">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c">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d">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e">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0">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1">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2">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3">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4">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5">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6">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7">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8">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9">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a">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b">
    <w:basedOn w:val="TableNormal"/>
    <w:pPr>
      <w:spacing w:after="0" w:line="240" w:lineRule="auto"/>
    </w:pPr>
    <w:tblPr>
      <w:tblStyleRowBandSize w:val="1"/>
      <w:tblStyleColBandSize w:val="1"/>
      <w:tblCellMar>
        <w:top w:w="100" w:type="dxa"/>
        <w:left w:w="10" w:type="dxa"/>
        <w:bottom w:w="100" w:type="dxa"/>
        <w:right w:w="10" w:type="dxa"/>
      </w:tblCellMar>
    </w:tblPr>
  </w:style>
  <w:style w:type="table" w:customStyle="1" w:styleId="affc">
    <w:basedOn w:val="TableNormal"/>
    <w:pPr>
      <w:spacing w:after="0" w:line="240" w:lineRule="auto"/>
    </w:pPr>
    <w:tblPr>
      <w:tblStyleRowBandSize w:val="1"/>
      <w:tblStyleColBandSize w:val="1"/>
      <w:tblCellMar>
        <w:top w:w="100" w:type="dxa"/>
        <w:left w:w="10" w:type="dxa"/>
        <w:bottom w:w="10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alnavaskoledz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7967-augstskolu-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gistri.visc.gov.lv/profizglitiba/dokumenti/standarti/2017/PS-158.pdf" TargetMode="External"/><Relationship Id="rId4" Type="http://schemas.openxmlformats.org/officeDocument/2006/relationships/settings" Target="settings.xml"/><Relationship Id="rId9" Type="http://schemas.openxmlformats.org/officeDocument/2006/relationships/hyperlink" Target="https://malnavaskoledza.lv/pages/studenti-nodarbibu-sarakst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Fuo+79lC+DjLglmkre3Rg8xP5A==">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34</Pages>
  <Words>12351</Words>
  <Characters>70403</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AIC</dc:creator>
  <cp:lastModifiedBy>Kristaps</cp:lastModifiedBy>
  <cp:revision>38</cp:revision>
  <dcterms:created xsi:type="dcterms:W3CDTF">2022-09-02T17:45:00Z</dcterms:created>
  <dcterms:modified xsi:type="dcterms:W3CDTF">2022-09-07T11:55:00Z</dcterms:modified>
</cp:coreProperties>
</file>